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E523" w14:textId="77777777" w:rsidR="0072631F" w:rsidRPr="008A2890" w:rsidRDefault="008A2890" w:rsidP="00B93FD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A289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91808E" wp14:editId="1FFD9A16">
                <wp:simplePos x="0" y="0"/>
                <wp:positionH relativeFrom="page">
                  <wp:posOffset>179705</wp:posOffset>
                </wp:positionH>
                <wp:positionV relativeFrom="page">
                  <wp:posOffset>213995</wp:posOffset>
                </wp:positionV>
                <wp:extent cx="5212080" cy="10264140"/>
                <wp:effectExtent l="0" t="0" r="0" b="444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0264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7E3EB" w14:textId="77777777" w:rsidR="00C26CA0" w:rsidRPr="00264B7E" w:rsidRDefault="00C26CA0" w:rsidP="0072631F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FFFFFF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264B7E">
                              <w:rPr>
                                <w:caps/>
                                <w:color w:val="FFFFFF"/>
                                <w:sz w:val="68"/>
                                <w:szCs w:val="72"/>
                                <w:lang w:val="es-AR"/>
                              </w:rPr>
                              <w:t>EVALUACIÓN DE LA CAPACIDAD INSTITUCIONAL A NIVEL DE SECCIONES: GUÍA PRÁCTICA</w:t>
                            </w:r>
                          </w:p>
                          <w:p w14:paraId="421F6DC3" w14:textId="77777777" w:rsidR="00C26CA0" w:rsidRPr="00264B7E" w:rsidRDefault="00C26CA0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  <w:lang w:val="es-AR"/>
                              </w:rPr>
                            </w:pPr>
                          </w:p>
                          <w:p w14:paraId="4AC29EF1" w14:textId="77777777" w:rsidR="00C26CA0" w:rsidRPr="00AD209C" w:rsidRDefault="00C26CA0" w:rsidP="008C49CF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  <w:lang w:val="es-AR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808E" id="Rectangle 47" o:spid="_x0000_s1026" style="position:absolute;margin-left:14.15pt;margin-top:16.85pt;width:410.4pt;height:808.2pt;z-index:251655168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" fillcolor="#4f81bd" stroked="f">
                <v:textbox inset="21.6pt,1in,21.6pt">
                  <w:txbxContent>
                    <w:p w14:paraId="13E7E3EB" w14:textId="77777777" w:rsidR="00C26CA0" w:rsidRPr="00264B7E" w:rsidRDefault="00C26CA0" w:rsidP="0072631F">
                      <w:pPr>
                        <w:pStyle w:val="Title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FFFFFF"/>
                          <w:sz w:val="72"/>
                          <w:szCs w:val="72"/>
                          <w:lang w:val="es-AR"/>
                        </w:rPr>
                      </w:pPr>
                      <w:r w:rsidRPr="00264B7E">
                        <w:rPr>
                          <w:caps/>
                          <w:color w:val="FFFFFF"/>
                          <w:sz w:val="68"/>
                          <w:szCs w:val="72"/>
                          <w:lang w:val="es-AR"/>
                        </w:rPr>
                        <w:t>EVALUACIÓN DE LA CAPACIDAD INSTITUCIONAL A NIVEL DE SECCIONES: GUÍA PRÁCTICA</w:t>
                      </w:r>
                    </w:p>
                    <w:p w14:paraId="421F6DC3" w14:textId="77777777" w:rsidR="00C26CA0" w:rsidRPr="00264B7E" w:rsidRDefault="00C26CA0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  <w:lang w:val="es-AR"/>
                        </w:rPr>
                      </w:pPr>
                    </w:p>
                    <w:p w14:paraId="4AC29EF1" w14:textId="77777777" w:rsidR="00C26CA0" w:rsidRPr="00AD209C" w:rsidRDefault="00C26CA0" w:rsidP="008C49CF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  <w:lang w:val="es-AR"/>
                        </w:rPr>
                      </w:pPr>
                      <w:r>
                        <w:rPr>
                          <w:color w:val="FFFFFF"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A289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CF0F1" wp14:editId="0E843B2D">
                <wp:simplePos x="0" y="0"/>
                <wp:positionH relativeFrom="page">
                  <wp:posOffset>6559550</wp:posOffset>
                </wp:positionH>
                <wp:positionV relativeFrom="page">
                  <wp:posOffset>213995</wp:posOffset>
                </wp:positionV>
                <wp:extent cx="1829435" cy="10255885"/>
                <wp:effectExtent l="0" t="0" r="2540" b="317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02558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C7D15" w14:textId="77777777" w:rsidR="00C26CA0" w:rsidRPr="00264B7E" w:rsidRDefault="00C26CA0" w:rsidP="006C7A07">
                            <w:pPr>
                              <w:pStyle w:val="Subtitle"/>
                              <w:ind w:left="-284" w:right="1025"/>
                              <w:rPr>
                                <w:color w:val="FFFFFF"/>
                                <w:lang w:val="es-AR"/>
                              </w:rPr>
                            </w:pPr>
                            <w:r w:rsidRPr="00264B7E">
                              <w:rPr>
                                <w:color w:val="FFFFFF"/>
                                <w:lang w:val="es-AR"/>
                              </w:rPr>
                              <w:t>Evaluación de la capacidad institucional</w:t>
                            </w:r>
                            <w:r>
                              <w:rPr>
                                <w:color w:val="FFFFFF"/>
                                <w:lang w:val="es-AR"/>
                              </w:rPr>
                              <w:t xml:space="preserve"> a nivel de secciones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5F0CF0F1" id="Rectangle 48" o:spid="_x0000_s1027" style="position:absolute;margin-left:516.5pt;margin-top:16.85pt;width:144.05pt;height:807.55pt;z-index:25165619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" fillcolor="#1f497d" stroked="f">
                <v:textbox inset="14.4pt,,14.4pt">
                  <w:txbxContent>
                    <w:p w14:paraId="037C7D15" w14:textId="77777777" w:rsidR="00C26CA0" w:rsidRPr="00264B7E" w:rsidRDefault="00C26CA0" w:rsidP="006C7A07">
                      <w:pPr>
                        <w:pStyle w:val="Subtitle"/>
                        <w:ind w:left="-284" w:right="1025"/>
                        <w:rPr>
                          <w:color w:val="FFFFFF"/>
                          <w:lang w:val="es-AR"/>
                        </w:rPr>
                      </w:pPr>
                      <w:r w:rsidRPr="00264B7E">
                        <w:rPr>
                          <w:color w:val="FFFFFF"/>
                          <w:lang w:val="es-AR"/>
                        </w:rPr>
                        <w:t>Evaluación de la capacidad institucional</w:t>
                      </w:r>
                      <w:r>
                        <w:rPr>
                          <w:color w:val="FFFFFF"/>
                          <w:lang w:val="es-AR"/>
                        </w:rPr>
                        <w:t xml:space="preserve"> a nivel de secciones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913F97" w14:textId="77777777" w:rsidR="0072631F" w:rsidRPr="008A2890" w:rsidRDefault="0072631F" w:rsidP="00B93FD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A414F76" w14:textId="77777777" w:rsidR="0072631F" w:rsidRPr="008A2890" w:rsidRDefault="0072631F" w:rsidP="00B93FD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6921FE9" w14:textId="77777777" w:rsidR="0072631F" w:rsidRPr="008A2890" w:rsidRDefault="008A2890" w:rsidP="00B93FD6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A2890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D6DD" wp14:editId="5CE58186">
                <wp:simplePos x="0" y="0"/>
                <wp:positionH relativeFrom="column">
                  <wp:posOffset>5524500</wp:posOffset>
                </wp:positionH>
                <wp:positionV relativeFrom="paragraph">
                  <wp:posOffset>8183880</wp:posOffset>
                </wp:positionV>
                <wp:extent cx="905510" cy="401955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5510" cy="401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467506" w14:textId="77777777" w:rsidR="00C26CA0" w:rsidRPr="00264B7E" w:rsidRDefault="00C26CA0" w:rsidP="00B1137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Arial"/>
                                <w:color w:val="FFFF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64B7E">
                              <w:rPr>
                                <w:rFonts w:ascii="Calibri" w:hAnsi="Calibri" w:cs="Arial"/>
                                <w:color w:val="FFFF00"/>
                                <w:kern w:val="24"/>
                                <w:sz w:val="22"/>
                                <w:szCs w:val="22"/>
                              </w:rPr>
                              <w:t>Version 1.0</w:t>
                            </w:r>
                          </w:p>
                          <w:p w14:paraId="54043EFF" w14:textId="77777777" w:rsidR="00C26CA0" w:rsidRPr="00264B7E" w:rsidRDefault="00C26CA0" w:rsidP="00B1137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548DD4"/>
                                <w:sz w:val="4"/>
                                <w:szCs w:val="4"/>
                              </w:rPr>
                            </w:pPr>
                            <w:r w:rsidRPr="00264B7E">
                              <w:rPr>
                                <w:rFonts w:ascii="Calibri" w:hAnsi="Calibri" w:cs="Arial"/>
                                <w:color w:val="FFFF00"/>
                                <w:kern w:val="24"/>
                                <w:sz w:val="22"/>
                                <w:szCs w:val="22"/>
                              </w:rPr>
                              <w:t>May 2016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ED6DD" id="Content Placeholder 2" o:spid="_x0000_s1028" style="position:absolute;margin-left:435pt;margin-top:644.4pt;width:71.3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" filled="f" stroked="f">
                <o:lock v:ext="edit" grouping="t"/>
                <v:textbox>
                  <w:txbxContent>
                    <w:p w14:paraId="32467506" w14:textId="77777777" w:rsidR="00C26CA0" w:rsidRPr="00264B7E" w:rsidRDefault="00C26CA0" w:rsidP="00B1137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="Arial"/>
                          <w:color w:val="FFFF00"/>
                          <w:kern w:val="24"/>
                          <w:sz w:val="22"/>
                          <w:szCs w:val="22"/>
                        </w:rPr>
                      </w:pPr>
                      <w:r w:rsidRPr="00264B7E">
                        <w:rPr>
                          <w:rFonts w:ascii="Calibri" w:hAnsi="Calibri" w:cs="Arial"/>
                          <w:color w:val="FFFF00"/>
                          <w:kern w:val="24"/>
                          <w:sz w:val="22"/>
                          <w:szCs w:val="22"/>
                        </w:rPr>
                        <w:t>Version 1.0</w:t>
                      </w:r>
                    </w:p>
                    <w:p w14:paraId="54043EFF" w14:textId="77777777" w:rsidR="00C26CA0" w:rsidRPr="00264B7E" w:rsidRDefault="00C26CA0" w:rsidP="00B1137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548DD4"/>
                          <w:sz w:val="4"/>
                          <w:szCs w:val="4"/>
                        </w:rPr>
                      </w:pPr>
                      <w:r w:rsidRPr="00264B7E">
                        <w:rPr>
                          <w:rFonts w:ascii="Calibri" w:hAnsi="Calibri" w:cs="Arial"/>
                          <w:color w:val="FFFF00"/>
                          <w:kern w:val="24"/>
                          <w:sz w:val="22"/>
                          <w:szCs w:val="22"/>
                        </w:rPr>
                        <w:t>May 2016</w:t>
                      </w:r>
                    </w:p>
                  </w:txbxContent>
                </v:textbox>
              </v:rect>
            </w:pict>
          </mc:Fallback>
        </mc:AlternateContent>
      </w:r>
      <w:r w:rsidRPr="008A289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A6D615" wp14:editId="7A6FE3C1">
            <wp:simplePos x="0" y="0"/>
            <wp:positionH relativeFrom="column">
              <wp:posOffset>2332990</wp:posOffset>
            </wp:positionH>
            <wp:positionV relativeFrom="paragraph">
              <wp:posOffset>6412230</wp:posOffset>
            </wp:positionV>
            <wp:extent cx="2143125" cy="220281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1F" w:rsidRPr="008A2890"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</w:p>
    <w:p w14:paraId="2EDEF068" w14:textId="77777777" w:rsidR="00F7199F" w:rsidRPr="006C7A07" w:rsidRDefault="009550D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lastRenderedPageBreak/>
        <w:t>Agradecimientos</w:t>
      </w:r>
    </w:p>
    <w:p w14:paraId="39B9998D" w14:textId="77777777" w:rsidR="006C7A07" w:rsidRDefault="006C7A07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04492E9" w14:textId="77777777" w:rsidR="00F7199F" w:rsidRPr="006C7A07" w:rsidRDefault="009550D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elaboración de la herramienta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31BC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 y su correspondiente guía de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corresponde a una iniciativa de 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Cruz Roja Neerlandesa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secundada por 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diferentes especialistas de diversas Sociedades Nacionales 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colaboraron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preparación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finaliz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ación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estos recursos</w:t>
      </w:r>
      <w:r w:rsidR="00F7199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01C4C293" w14:textId="77777777" w:rsidR="007A58AA" w:rsidRPr="006C7A07" w:rsidRDefault="007A58A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4693147" w14:textId="77777777" w:rsidR="00F7199F" w:rsidRPr="006C7A07" w:rsidRDefault="00F7199F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Este proceso </w:t>
      </w:r>
      <w:r w:rsidR="00296199" w:rsidRPr="006C7A07">
        <w:rPr>
          <w:rFonts w:asciiTheme="majorBidi" w:hAnsiTheme="majorBidi" w:cstheme="majorBidi"/>
          <w:sz w:val="24"/>
          <w:szCs w:val="24"/>
          <w:lang w:val="es-ES_tradnl"/>
        </w:rPr>
        <w:t>comenzó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a principios de 2011, </w:t>
      </w:r>
      <w:r w:rsidR="009550D0" w:rsidRPr="006C7A07">
        <w:rPr>
          <w:rFonts w:asciiTheme="majorBidi" w:hAnsiTheme="majorBidi" w:cstheme="majorBidi"/>
          <w:sz w:val="24"/>
          <w:szCs w:val="24"/>
          <w:lang w:val="es-ES_tradnl"/>
        </w:rPr>
        <w:t>cuando se adoptaron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iniciativas para </w:t>
      </w:r>
      <w:r w:rsidR="009550D0" w:rsidRPr="006C7A07">
        <w:rPr>
          <w:rFonts w:asciiTheme="majorBidi" w:hAnsiTheme="majorBidi" w:cstheme="majorBidi"/>
          <w:sz w:val="24"/>
          <w:szCs w:val="24"/>
          <w:lang w:val="es-ES_tradnl"/>
        </w:rPr>
        <w:t>mejorar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9550D0" w:rsidRPr="006C7A07">
        <w:rPr>
          <w:rFonts w:asciiTheme="majorBidi" w:hAnsiTheme="majorBidi" w:cstheme="majorBidi"/>
          <w:sz w:val="24"/>
          <w:szCs w:val="24"/>
          <w:lang w:val="es-ES_tradnl"/>
        </w:rPr>
        <w:t>la herramienta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A31BC9" w:rsidRPr="006C7A07">
        <w:rPr>
          <w:rFonts w:asciiTheme="majorBidi" w:hAnsiTheme="majorBidi" w:cstheme="majorBidi"/>
          <w:sz w:val="24"/>
          <w:szCs w:val="24"/>
          <w:lang w:val="es-ES_tradnl"/>
        </w:rPr>
        <w:t>de la evaluación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de la capacidad a nivel de secciones y </w:t>
      </w:r>
      <w:r w:rsidR="009550D0" w:rsidRPr="006C7A07">
        <w:rPr>
          <w:rFonts w:asciiTheme="majorBidi" w:hAnsiTheme="majorBidi" w:cstheme="majorBidi"/>
          <w:sz w:val="24"/>
          <w:szCs w:val="24"/>
          <w:lang w:val="es-ES_tradnl"/>
        </w:rPr>
        <w:t>someterla 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pruebas sobre el terreno. 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Se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incorporaron 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importantes modificaciones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en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esa herramienta, t</w:t>
      </w:r>
      <w:r w:rsidR="00BE5B36" w:rsidRPr="006C7A07">
        <w:rPr>
          <w:rFonts w:asciiTheme="majorBidi" w:hAnsiTheme="majorBidi" w:cstheme="majorBidi"/>
          <w:sz w:val="24"/>
          <w:szCs w:val="24"/>
          <w:lang w:val="es-ES_tradnl"/>
        </w:rPr>
        <w:t>omando como referencia la herramienta de certificación y evaluación de la capacidad institucional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>, denom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inándola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“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evaluación de la capacidad institucional a nivel de secciones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>”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. Se llevaron a cabo ajustes fundamentales y se decidió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acompañarla de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una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g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uía del instructor para respaldar el uso y la puesta en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práctica inicial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d</w:t>
      </w:r>
      <w:r w:rsidR="00187533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e </w:t>
      </w:r>
      <w:r w:rsidR="009550D0" w:rsidRPr="006C7A07">
        <w:rPr>
          <w:rFonts w:asciiTheme="majorBidi" w:hAnsiTheme="majorBidi" w:cstheme="majorBidi"/>
          <w:sz w:val="24"/>
          <w:szCs w:val="24"/>
          <w:lang w:val="es-ES_tradnl"/>
        </w:rPr>
        <w:t>la herramienta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. Las etapas clave de este proceso fueron la</w:t>
      </w:r>
      <w:r w:rsidR="00DC5A8F" w:rsidRPr="006C7A07">
        <w:rPr>
          <w:rFonts w:asciiTheme="majorBidi" w:hAnsiTheme="majorBidi" w:cstheme="majorBidi"/>
          <w:sz w:val="24"/>
          <w:szCs w:val="24"/>
          <w:lang w:val="es-ES_tradnl"/>
        </w:rPr>
        <w:t>s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pruebas piloto en diferentes fases del desarrollo de determinadas secciones de la Cruz Roja de Uganda y la Cruz Roja de Mala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u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i, a partir de 2013, y </w:t>
      </w:r>
      <w:r w:rsidR="00DC5A8F" w:rsidRPr="006C7A07">
        <w:rPr>
          <w:rFonts w:asciiTheme="majorBidi" w:hAnsiTheme="majorBidi" w:cstheme="majorBidi"/>
          <w:sz w:val="24"/>
          <w:szCs w:val="24"/>
          <w:lang w:val="es-ES_tradnl"/>
        </w:rPr>
        <w:t>las pruebas definitivas en un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gran número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 secciones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 Sociedades Nacionales en </w:t>
      </w:r>
      <w:r w:rsidR="00DC5A8F" w:rsidRPr="006C7A07">
        <w:rPr>
          <w:rFonts w:asciiTheme="majorBidi" w:hAnsiTheme="majorBidi" w:cstheme="majorBidi"/>
          <w:sz w:val="24"/>
          <w:szCs w:val="24"/>
          <w:lang w:val="es-ES_tradnl"/>
        </w:rPr>
        <w:t>proceso de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desarrollo.</w:t>
      </w:r>
    </w:p>
    <w:p w14:paraId="029473A0" w14:textId="77777777" w:rsidR="007A58AA" w:rsidRPr="006C7A07" w:rsidRDefault="007A58AA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14246ADD" w14:textId="77777777" w:rsidR="00F7199F" w:rsidRPr="006C7A07" w:rsidRDefault="00F7199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Sin embargo,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conforme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lleva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ban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cabo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ejercicios de evaluación de la capacidad institucional a nivel de </w:t>
      </w:r>
      <w:r w:rsidR="008F77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secciones</w:t>
      </w:r>
      <w:r w:rsidR="00CF0D55" w:rsidRPr="006C7A07">
        <w:rPr>
          <w:rStyle w:val="FootnoteReference"/>
          <w:rFonts w:asciiTheme="majorBidi" w:hAnsiTheme="majorBidi" w:cstheme="majorBidi"/>
          <w:lang w:val="es-ES_tradnl"/>
        </w:rPr>
        <w:footnoteReference w:id="1"/>
      </w:r>
      <w:bookmarkStart w:id="0" w:name="_ftnref1"/>
      <w:bookmarkEnd w:id="0"/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quedaron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manifiesto</w:t>
      </w:r>
      <w:r w:rsidR="001D782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debilidades de la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uía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evaluación de la capacidad institucional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="009550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9550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herramienta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conexas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Así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en mayo del año 2016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 convocó </w:t>
      </w:r>
      <w:r w:rsidR="00AD20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seminario práctico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redacción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</w:t>
      </w:r>
      <w:r w:rsidR="005001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se revisaron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 w:rsidR="005001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uía y l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F0D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fin de actualizarlas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54245A6E" w14:textId="77777777" w:rsidR="005001B1" w:rsidRPr="006C7A07" w:rsidRDefault="005001B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1AE1D02" w14:textId="77777777" w:rsidR="00F7199F" w:rsidRPr="006C7A07" w:rsidRDefault="008F779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Muchas personas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relacionadas con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las Sociedades Nacionales de la Cruz Roja y de la Media Luna Roja han contribuido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en la preparación y </w:t>
      </w:r>
      <w:r w:rsidR="005001B1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la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revisión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de la </w:t>
      </w:r>
      <w:r w:rsidR="005001B1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guía para la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evaluación de la capacidad inst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itucional a nivel de secciones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, </w:t>
      </w:r>
      <w:r w:rsidR="005001B1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entre otros,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Ian a Steed, Roger Fischli, Alex Torres, Bhavesh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Sodagar, Kum Ju Ho, Lak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Mony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Rasmey, Adith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Shah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Durjoy,</w:t>
      </w:r>
      <w:r w:rsidR="008A2890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 la Federación Internacional </w:t>
      </w:r>
      <w:r w:rsidR="005001B1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 Sociedades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d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e Cruz Roja y de la Media Luna R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oja, Oola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Mc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Walter, TaibYusufzai, de la Media Luna Roja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Afgana, Christopher</w:t>
      </w:r>
      <w:r w:rsidR="008A2890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Cotten y Jane Wachira, de la Cruz Roja Americana, Kamrul Hassan de la Media Luna Roja de Bangladesh, An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Vanderheyden, de la Cruz Roja de Bélgica, Lucy Morris y Shahina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Bahar de la Cruz Roja Británica, Balthazar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Bacinoni, de la Cruz Roja de Burundi, Nhek Sifón</w:t>
      </w:r>
      <w:r w:rsidR="008A2890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de la Cruz Roja de Camboya, Anna Høybye y Christina Rasmussen, de la Cruz Roja Danesa,</w:t>
      </w:r>
      <w:r w:rsidR="008A2890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Gebrie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Belete, de Etiopía, Hastings Kandaya, Patrick Phiri y Charles Makhuyula, de la Cruz Roja de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Malaui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, John Lam, de la Media Luna Roja de Malasia, Khin</w:t>
      </w:r>
      <w:r w:rsidR="000C495B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Myo</w:t>
      </w:r>
      <w:r w:rsidR="000C495B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Myat</w:t>
      </w:r>
      <w:r w:rsidR="000C495B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Thein, de la Cruz Roja de Myanmar, Frank Dewez, de la Cruz Roja Neerlandesa, Anne</w:t>
      </w:r>
      <w:r w:rsidR="000C495B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Merete Bull, de la Cruz Roja Noruega, Eva Augustin, de la Cruz Roja Sueca, Levi Byaruhanga y Richard Amadro, de la Cruz Roja de Uganda, Fortune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Molungu, de la Cruz Roja de Zambia y Elías Hwenga, de la Cruz Roja de Zimbabue.</w:t>
      </w:r>
    </w:p>
    <w:p w14:paraId="5F9B908B" w14:textId="77777777" w:rsidR="005001B1" w:rsidRPr="006C7A07" w:rsidRDefault="005001B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E0514E3" w14:textId="77777777" w:rsidR="00F7199F" w:rsidRPr="006C7A07" w:rsidRDefault="005001B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Dejamos constancia de especial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agradecimiento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a la Cruz Roja de Uganda y la Cruz Roja de Malaui, además de otras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Sociedades Nacionales, por acoger la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>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prueba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>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piloto y colaborar en la 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intensa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tarea de coordinación y logística. También agradece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>mos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profundamente a todos los representantes de secciones de las Sociedades Nacionales que compartieron 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información sobre </w:t>
      </w:r>
      <w:r w:rsidR="00F7199F" w:rsidRPr="006C7A07">
        <w:rPr>
          <w:rFonts w:asciiTheme="majorBidi" w:hAnsiTheme="majorBidi" w:cstheme="majorBidi"/>
          <w:sz w:val="24"/>
          <w:szCs w:val="24"/>
          <w:lang w:val="es-ES_tradnl"/>
        </w:rPr>
        <w:t>puntos fuertes y débiles.</w:t>
      </w:r>
    </w:p>
    <w:p w14:paraId="53FF33FC" w14:textId="77777777" w:rsidR="007D2C67" w:rsidRPr="006C7A07" w:rsidRDefault="007D2C6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07A3D91" w14:textId="77777777" w:rsidR="00F7199F" w:rsidRPr="006C7A07" w:rsidRDefault="00F7199F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lastRenderedPageBreak/>
        <w:t>Esperamos que est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>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DF3E82" w:rsidRPr="006C7A07">
        <w:rPr>
          <w:rFonts w:asciiTheme="majorBidi" w:hAnsiTheme="majorBidi" w:cstheme="majorBidi"/>
          <w:sz w:val="24"/>
          <w:szCs w:val="24"/>
          <w:lang w:val="es-ES_tradnl"/>
        </w:rPr>
        <w:t>herramienta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>para</w:t>
      </w:r>
      <w:r w:rsidR="00A31BC9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la evaluación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de la capacidad institucional a nivel de secciones sea de fácil uso y </w:t>
      </w:r>
      <w:r w:rsidR="007D2C67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favorezca </w:t>
      </w:r>
      <w:r w:rsidR="003F1E1E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al fortalecimiento de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las Sociedades Nacionales y sus secciones en todo el mundo en beneficio de las personas vulnerables.</w:t>
      </w:r>
    </w:p>
    <w:p w14:paraId="6C98902E" w14:textId="77777777" w:rsidR="006267A1" w:rsidRPr="006C7A07" w:rsidRDefault="008A2890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1815455" wp14:editId="498D060A">
                <wp:simplePos x="0" y="0"/>
                <wp:positionH relativeFrom="page">
                  <wp:posOffset>495300</wp:posOffset>
                </wp:positionH>
                <wp:positionV relativeFrom="paragraph">
                  <wp:posOffset>336550</wp:posOffset>
                </wp:positionV>
                <wp:extent cx="6831965" cy="422910"/>
                <wp:effectExtent l="6985" t="635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42291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FC0" w14:textId="77777777" w:rsidR="00C26CA0" w:rsidRPr="00F058C4" w:rsidRDefault="00C26CA0" w:rsidP="003F1E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F058C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>Si desea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>ra remitir</w:t>
                            </w:r>
                            <w:r w:rsidRPr="00F058C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 xml:space="preserve"> preguntas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>u</w:t>
                            </w:r>
                            <w:r w:rsidRPr="00F058C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 xml:space="preserve"> observaciones,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 xml:space="preserve">consulte en el </w:t>
                            </w:r>
                            <w:r w:rsidRPr="00F058C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 xml:space="preserve">anexo x la lista de personas responsables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AR"/>
                              </w:rPr>
                              <w:t>y sus señas.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5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9pt;margin-top:26.5pt;width:537.95pt;height:33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" fillcolor="#fde9d9" strokecolor="#ffc000" strokeweight=".5pt">
                <v:textbox>
                  <w:txbxContent>
                    <w:p w14:paraId="6B7A1FC0" w14:textId="77777777" w:rsidR="00C26CA0" w:rsidRPr="00F058C4" w:rsidRDefault="00C26CA0" w:rsidP="003F1E1E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</w:pPr>
                      <w:r w:rsidRPr="00F058C4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>Si desea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>ra remitir</w:t>
                      </w:r>
                      <w:r w:rsidRPr="00F058C4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 xml:space="preserve"> preguntas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>u</w:t>
                      </w:r>
                      <w:r w:rsidRPr="00F058C4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 xml:space="preserve"> observaciones,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 xml:space="preserve">consulte en el </w:t>
                      </w:r>
                      <w:r w:rsidRPr="00F058C4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 xml:space="preserve">anexo x la lista de personas responsables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AR"/>
                        </w:rPr>
                        <w:t>y sus señas.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7A1" w:rsidRPr="006C7A07">
        <w:rPr>
          <w:rFonts w:asciiTheme="majorBidi" w:hAnsiTheme="majorBidi" w:cstheme="majorBidi"/>
          <w:sz w:val="24"/>
          <w:szCs w:val="24"/>
          <w:lang w:val="es-ES_tradnl"/>
        </w:rPr>
        <w:br w:type="page"/>
      </w:r>
    </w:p>
    <w:p w14:paraId="33E030DF" w14:textId="77777777" w:rsidR="0072631F" w:rsidRPr="006C7A07" w:rsidRDefault="001D7825" w:rsidP="00EA47E4">
      <w:pPr>
        <w:pStyle w:val="TOCHeading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Índice</w:t>
      </w:r>
    </w:p>
    <w:p w14:paraId="3ABF9947" w14:textId="77777777" w:rsidR="0072631F" w:rsidRPr="006C7A07" w:rsidRDefault="0072631F" w:rsidP="00EA47E4">
      <w:pPr>
        <w:tabs>
          <w:tab w:val="left" w:pos="3810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3681075" w14:textId="6B7CB1B5" w:rsidR="00C909F3" w:rsidRDefault="00447A32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fldChar w:fldCharType="begin"/>
      </w:r>
      <w:r w:rsidR="0072631F" w:rsidRPr="006C7A07">
        <w:rPr>
          <w:rFonts w:asciiTheme="majorBidi" w:hAnsiTheme="majorBidi" w:cstheme="majorBidi"/>
          <w:sz w:val="24"/>
          <w:szCs w:val="24"/>
          <w:lang w:val="es-ES_tradnl"/>
        </w:rPr>
        <w:instrText xml:space="preserve"> TOC \o "1-3" \h \z \u </w:instrTex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fldChar w:fldCharType="separate"/>
      </w:r>
      <w:hyperlink w:anchor="_Toc458611251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PROPÓSITO Y DESTINATARIOS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_Toc458611251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7</w:t>
        </w:r>
        <w:r w:rsidR="00C909F3">
          <w:rPr>
            <w:noProof/>
            <w:webHidden/>
          </w:rPr>
          <w:fldChar w:fldCharType="end"/>
        </w:r>
      </w:hyperlink>
    </w:p>
    <w:p w14:paraId="2A4C4647" w14:textId="1AFDE68E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2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INTRODUCCIÓN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_Toc458611252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7</w:t>
        </w:r>
        <w:r w:rsidR="00C909F3">
          <w:rPr>
            <w:noProof/>
            <w:webHidden/>
          </w:rPr>
          <w:fldChar w:fldCharType="end"/>
        </w:r>
      </w:hyperlink>
    </w:p>
    <w:p w14:paraId="4B30C93D" w14:textId="14726ED0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3" w:history="1">
        <w:r w:rsidR="00C909F3" w:rsidRPr="00651558">
          <w:rPr>
            <w:rStyle w:val="Hyperlink"/>
            <w:rFonts w:asciiTheme="majorBidi" w:hAnsiTheme="majorBidi" w:cstheme="majorBidi"/>
            <w:noProof/>
            <w:lang w:val="es-ES_tradnl"/>
          </w:rPr>
          <w:t>1.1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  <w:lang w:val="es-ES_tradnl"/>
          </w:rPr>
          <w:t xml:space="preserve">Definición de </w:t>
        </w:r>
        <w:r w:rsidR="00C909F3" w:rsidRPr="00651558">
          <w:rPr>
            <w:rStyle w:val="Hyperlink"/>
            <w:rFonts w:asciiTheme="majorBidi" w:hAnsiTheme="majorBidi" w:cstheme="majorBidi"/>
            <w:noProof/>
            <w:lang w:val="es-ES_tradnl" w:eastAsia="es-AR"/>
          </w:rPr>
          <w:t>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_Toc458611253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7</w:t>
        </w:r>
        <w:r w:rsidR="00C909F3">
          <w:rPr>
            <w:noProof/>
            <w:webHidden/>
          </w:rPr>
          <w:fldChar w:fldCharType="end"/>
        </w:r>
      </w:hyperlink>
    </w:p>
    <w:p w14:paraId="29A512E3" w14:textId="40C2248F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4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1.2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Importancia y ventajas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_Toc458611254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9</w:t>
        </w:r>
        <w:r w:rsidR="00C909F3">
          <w:rPr>
            <w:noProof/>
            <w:webHidden/>
          </w:rPr>
          <w:fldChar w:fldCharType="end"/>
        </w:r>
      </w:hyperlink>
    </w:p>
    <w:p w14:paraId="3CD24D41" w14:textId="64D48F92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5" w:history="1">
        <w:r w:rsidR="00C909F3" w:rsidRPr="00651558">
          <w:rPr>
            <w:rStyle w:val="Hyperlink"/>
            <w:rFonts w:asciiTheme="majorBidi" w:hAnsiTheme="majorBidi" w:cstheme="majorBidi"/>
            <w:noProof/>
            <w:lang w:val="es-ES_tradnl"/>
          </w:rPr>
          <w:t>1.3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  <w:lang w:val="es-ES_tradnl"/>
          </w:rPr>
          <w:t>Funcionamiento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_Toc458611255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9</w:t>
        </w:r>
        <w:r w:rsidR="00C909F3">
          <w:rPr>
            <w:noProof/>
            <w:webHidden/>
          </w:rPr>
          <w:fldChar w:fldCharType="end"/>
        </w:r>
      </w:hyperlink>
    </w:p>
    <w:p w14:paraId="6AEA98B1" w14:textId="61751DF9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6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1.4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Diferencias entre la evaluación de la capacidad institucional a nivel de secciones y las demás herramientas de evaluación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_Toc458611256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11</w:t>
        </w:r>
        <w:r w:rsidR="00C909F3">
          <w:rPr>
            <w:noProof/>
            <w:webHidden/>
          </w:rPr>
          <w:fldChar w:fldCharType="end"/>
        </w:r>
      </w:hyperlink>
    </w:p>
    <w:p w14:paraId="44F0B596" w14:textId="0163DA9C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7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1.5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Participantes en el proceso de evaluación de la capacidad institucional a nivel de secciones y </w:t>
        </w:r>
        <w:r w:rsidR="00C909F3" w:rsidRPr="00651558">
          <w:rPr>
            <w:rStyle w:val="Hyperlink"/>
            <w:rFonts w:asciiTheme="majorBidi" w:hAnsiTheme="majorBidi" w:cstheme="majorBidi"/>
            <w:noProof/>
            <w:lang w:val="es-ES"/>
          </w:rPr>
          <w:t>medios para alentar la participación del jefe de oficina o sección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_Toc458611257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12</w:t>
        </w:r>
        <w:r w:rsidR="00C909F3">
          <w:rPr>
            <w:noProof/>
            <w:webHidden/>
          </w:rPr>
          <w:fldChar w:fldCharType="end"/>
        </w:r>
      </w:hyperlink>
    </w:p>
    <w:p w14:paraId="61731BEC" w14:textId="3F557C99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8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1.6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Resultados de la evaluación de la capacidad institucional a nivel de secciones y usuarios de esta</w:t>
        </w:r>
        <w:r w:rsidR="00C909F3">
          <w:rPr>
            <w:noProof/>
            <w:webHidden/>
          </w:rPr>
          <w:tab/>
        </w:r>
        <w:r w:rsidR="00DF58CF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_Toc458611258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13</w:t>
        </w:r>
        <w:r w:rsidR="00C909F3">
          <w:rPr>
            <w:noProof/>
            <w:webHidden/>
          </w:rPr>
          <w:fldChar w:fldCharType="end"/>
        </w:r>
      </w:hyperlink>
    </w:p>
    <w:p w14:paraId="1803242C" w14:textId="38261450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59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1.7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Elaboración de las guías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_Toc458611259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15</w:t>
        </w:r>
        <w:r w:rsidR="00C909F3">
          <w:rPr>
            <w:noProof/>
            <w:webHidden/>
          </w:rPr>
          <w:fldChar w:fldCharType="end"/>
        </w:r>
      </w:hyperlink>
    </w:p>
    <w:p w14:paraId="4B8F73FD" w14:textId="0D721465" w:rsidR="00C909F3" w:rsidRDefault="007B6C56" w:rsidP="00EA47E4">
      <w:pPr>
        <w:pStyle w:val="TOC1"/>
        <w:tabs>
          <w:tab w:val="left" w:pos="66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0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1.8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Sociedades Nacionales que han adoptado la evaluación de la capacidad institucional a nivel de secciones, y personas a quienes recurrir para recibir asesoramiento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_Toc458611260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15</w:t>
        </w:r>
        <w:r w:rsidR="00C909F3">
          <w:rPr>
            <w:noProof/>
            <w:webHidden/>
          </w:rPr>
          <w:fldChar w:fldCharType="end"/>
        </w:r>
      </w:hyperlink>
    </w:p>
    <w:p w14:paraId="5961A01A" w14:textId="2D466475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1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1: Preparación inicial (responsables del departamento de desarrollo institucional o de la evaluación de la capacidad institucional a nivel de secciones)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_Toc458611261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15</w:t>
        </w:r>
        <w:r w:rsidR="00C909F3">
          <w:rPr>
            <w:noProof/>
            <w:webHidden/>
          </w:rPr>
          <w:fldChar w:fldCharType="end"/>
        </w:r>
      </w:hyperlink>
    </w:p>
    <w:p w14:paraId="1147F491" w14:textId="1F997268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2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1.1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Lista de verificación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_Toc458611262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16</w:t>
        </w:r>
        <w:r w:rsidR="00C909F3">
          <w:rPr>
            <w:noProof/>
            <w:webHidden/>
          </w:rPr>
          <w:fldChar w:fldCharType="end"/>
        </w:r>
      </w:hyperlink>
    </w:p>
    <w:p w14:paraId="107E2077" w14:textId="5FE81B19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3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1.2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Preparativos fundamentales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_Toc458611263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16</w:t>
        </w:r>
        <w:r w:rsidR="00C909F3">
          <w:rPr>
            <w:noProof/>
            <w:webHidden/>
          </w:rPr>
          <w:fldChar w:fldCharType="end"/>
        </w:r>
      </w:hyperlink>
    </w:p>
    <w:p w14:paraId="51B03B23" w14:textId="2960FF5E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4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1.2.1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Revisión, adaptación y traducción de herramientas y recursos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_Toc458611264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16</w:t>
        </w:r>
        <w:r w:rsidR="00C909F3">
          <w:rPr>
            <w:noProof/>
            <w:webHidden/>
          </w:rPr>
          <w:fldChar w:fldCharType="end"/>
        </w:r>
      </w:hyperlink>
    </w:p>
    <w:p w14:paraId="70D9999C" w14:textId="314F2869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5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1.2.2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Presupuesto para evaluación de la capacidad institucional a nivel de secciones - Presupuesto nacional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_Toc458611265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18</w:t>
        </w:r>
        <w:r w:rsidR="00C909F3">
          <w:rPr>
            <w:noProof/>
            <w:webHidden/>
          </w:rPr>
          <w:fldChar w:fldCharType="end"/>
        </w:r>
      </w:hyperlink>
    </w:p>
    <w:p w14:paraId="66E6E517" w14:textId="358F1822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6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1.2.3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Selección de participantes en cursos de formación de instructores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_Toc458611266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18</w:t>
        </w:r>
        <w:r w:rsidR="00C909F3">
          <w:rPr>
            <w:noProof/>
            <w:webHidden/>
          </w:rPr>
          <w:fldChar w:fldCharType="end"/>
        </w:r>
      </w:hyperlink>
    </w:p>
    <w:p w14:paraId="42EF8117" w14:textId="5F8F9355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7" w:history="1">
        <w:r w:rsidR="00C909F3" w:rsidRPr="00651558">
          <w:rPr>
            <w:rStyle w:val="Hyperlink"/>
            <w:rFonts w:asciiTheme="majorBidi" w:hAnsiTheme="majorBidi" w:cstheme="majorBidi"/>
            <w:noProof/>
            <w:lang w:val="es-ES"/>
          </w:rPr>
          <w:t>1.2.4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Experiencias en secciones piloto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_Toc458611267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19</w:t>
        </w:r>
        <w:r w:rsidR="00C909F3">
          <w:rPr>
            <w:noProof/>
            <w:webHidden/>
          </w:rPr>
          <w:fldChar w:fldCharType="end"/>
        </w:r>
      </w:hyperlink>
    </w:p>
    <w:p w14:paraId="7938321C" w14:textId="47259A3C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8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1.2.5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El grupo de formación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_Toc458611268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19</w:t>
        </w:r>
        <w:r w:rsidR="00C909F3">
          <w:rPr>
            <w:noProof/>
            <w:webHidden/>
          </w:rPr>
          <w:fldChar w:fldCharType="end"/>
        </w:r>
      </w:hyperlink>
    </w:p>
    <w:p w14:paraId="7BE74571" w14:textId="214A6113" w:rsidR="00C909F3" w:rsidRDefault="007B6C56" w:rsidP="00EA47E4">
      <w:pPr>
        <w:pStyle w:val="TOC3"/>
        <w:tabs>
          <w:tab w:val="left" w:pos="132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69" w:history="1">
        <w:r w:rsidR="00C909F3" w:rsidRPr="00651558">
          <w:rPr>
            <w:rStyle w:val="Hyperlink"/>
            <w:rFonts w:asciiTheme="majorBidi" w:hAnsiTheme="majorBidi" w:cstheme="majorBidi"/>
            <w:noProof/>
            <w:lang w:eastAsia="es-AR"/>
          </w:rPr>
          <w:t>1.2.6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Lugares de reunión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_Toc458611269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19</w:t>
        </w:r>
        <w:r w:rsidR="00C909F3">
          <w:rPr>
            <w:noProof/>
            <w:webHidden/>
          </w:rPr>
          <w:fldChar w:fldCharType="end"/>
        </w:r>
      </w:hyperlink>
    </w:p>
    <w:p w14:paraId="72600831" w14:textId="5FB9CF18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0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2: Formación de instructores de cursos sobre evaluación de la capacidad institucional a nivel de secciones (formadores en evaluación de la capacidad institucional a nivel de secciones)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_Toc458611270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19</w:t>
        </w:r>
        <w:r w:rsidR="00C909F3">
          <w:rPr>
            <w:noProof/>
            <w:webHidden/>
          </w:rPr>
          <w:fldChar w:fldCharType="end"/>
        </w:r>
      </w:hyperlink>
    </w:p>
    <w:p w14:paraId="692741A6" w14:textId="1776507E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1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3: Planificación de la aplicación de la evaluación de la capacidad institucional a nivel de secciones (responsables del departamento de desarrollo institucional o de la evaluación de la capacidad institucional a nivel de secciones)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_Toc458611271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20</w:t>
        </w:r>
        <w:r w:rsidR="00C909F3">
          <w:rPr>
            <w:noProof/>
            <w:webHidden/>
          </w:rPr>
          <w:fldChar w:fldCharType="end"/>
        </w:r>
      </w:hyperlink>
    </w:p>
    <w:p w14:paraId="220E7544" w14:textId="006A5EAF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2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3.1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Base de datos de instructores de cursos sobre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_Toc458611272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20</w:t>
        </w:r>
        <w:r w:rsidR="00C909F3">
          <w:rPr>
            <w:noProof/>
            <w:webHidden/>
          </w:rPr>
          <w:fldChar w:fldCharType="end"/>
        </w:r>
      </w:hyperlink>
    </w:p>
    <w:p w14:paraId="1FB58420" w14:textId="54859646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3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3.2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Programa y planificación generales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_Toc458611273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20</w:t>
        </w:r>
        <w:r w:rsidR="00C909F3">
          <w:rPr>
            <w:noProof/>
            <w:webHidden/>
          </w:rPr>
          <w:fldChar w:fldCharType="end"/>
        </w:r>
      </w:hyperlink>
    </w:p>
    <w:p w14:paraId="119A91F9" w14:textId="3ED54D00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4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3.3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Presupuesto para la aplicación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_Toc458611274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21</w:t>
        </w:r>
        <w:r w:rsidR="00C909F3">
          <w:rPr>
            <w:noProof/>
            <w:webHidden/>
          </w:rPr>
          <w:fldChar w:fldCharType="end"/>
        </w:r>
      </w:hyperlink>
    </w:p>
    <w:p w14:paraId="71DEC8D5" w14:textId="68864965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5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4: Últimos preparativos y aplicación de la evaluación de la capacidad institucional a nivel de secciones (instructores de cursillos sobre evaluación de la capacidad institucional a nivel de secciones)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_Toc458611275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21</w:t>
        </w:r>
        <w:r w:rsidR="00C909F3">
          <w:rPr>
            <w:noProof/>
            <w:webHidden/>
          </w:rPr>
          <w:fldChar w:fldCharType="end"/>
        </w:r>
      </w:hyperlink>
    </w:p>
    <w:p w14:paraId="0ACB893F" w14:textId="3A9C6D38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6" w:history="1">
        <w:r w:rsidR="00C909F3" w:rsidRPr="00651558">
          <w:rPr>
            <w:rStyle w:val="Hyperlink"/>
            <w:rFonts w:asciiTheme="majorBidi" w:hAnsiTheme="majorBidi" w:cstheme="majorBidi"/>
            <w:noProof/>
            <w:lang w:val="es-ES"/>
          </w:rPr>
          <w:t>4.1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Preparativos finales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_Toc458611276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21</w:t>
        </w:r>
        <w:r w:rsidR="00C909F3">
          <w:rPr>
            <w:noProof/>
            <w:webHidden/>
          </w:rPr>
          <w:fldChar w:fldCharType="end"/>
        </w:r>
      </w:hyperlink>
    </w:p>
    <w:p w14:paraId="3D5CDEB9" w14:textId="5B6BC9E2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7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4.2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La evaluación de la capacidad institucional a nivel de secciones en la práctica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_Toc458611277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22</w:t>
        </w:r>
        <w:r w:rsidR="00C909F3">
          <w:rPr>
            <w:noProof/>
            <w:webHidden/>
          </w:rPr>
          <w:fldChar w:fldCharType="end"/>
        </w:r>
      </w:hyperlink>
    </w:p>
    <w:p w14:paraId="2ED938D3" w14:textId="67136C9C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8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5: Seguimiento de la aplicación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_Toc458611278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5E65B36B" w14:textId="07F1DB44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79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5.1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Informes sobre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_Toc458611279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7EA0F59F" w14:textId="1C6A3908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0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5.2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Certificados de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_Toc458611280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7FFBC839" w14:textId="52778504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1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5.3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Seguimiento del plan de desarrollo de la sección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_Toc458611281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793D2F76" w14:textId="06FB74A8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2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6: Análisis de los resultados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_Toc458611282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3B52AC57" w14:textId="3C970558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3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6.1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Análisis inicial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_Toc458611283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23</w:t>
        </w:r>
        <w:r w:rsidR="00C909F3">
          <w:rPr>
            <w:noProof/>
            <w:webHidden/>
          </w:rPr>
          <w:fldChar w:fldCharType="end"/>
        </w:r>
      </w:hyperlink>
    </w:p>
    <w:p w14:paraId="6DAA63CA" w14:textId="3F8B6564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4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6.2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Análisis de mitad de período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_Toc458611284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24</w:t>
        </w:r>
        <w:r w:rsidR="00C909F3">
          <w:rPr>
            <w:noProof/>
            <w:webHidden/>
          </w:rPr>
          <w:fldChar w:fldCharType="end"/>
        </w:r>
      </w:hyperlink>
    </w:p>
    <w:p w14:paraId="3CC32296" w14:textId="2CB5A482" w:rsidR="00C909F3" w:rsidRDefault="007B6C56" w:rsidP="00EA47E4">
      <w:pPr>
        <w:pStyle w:val="TOC2"/>
        <w:tabs>
          <w:tab w:val="left" w:pos="880"/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5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 xml:space="preserve">6.3 </w:t>
        </w:r>
        <w:r w:rsidR="00C909F3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909F3" w:rsidRPr="00651558">
          <w:rPr>
            <w:rStyle w:val="Hyperlink"/>
            <w:rFonts w:asciiTheme="majorBidi" w:hAnsiTheme="majorBidi" w:cstheme="majorBidi"/>
            <w:noProof/>
          </w:rPr>
          <w:t>Análisis final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_Toc458611285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24</w:t>
        </w:r>
        <w:r w:rsidR="00C909F3">
          <w:rPr>
            <w:noProof/>
            <w:webHidden/>
          </w:rPr>
          <w:fldChar w:fldCharType="end"/>
        </w:r>
      </w:hyperlink>
    </w:p>
    <w:p w14:paraId="2512A50B" w14:textId="768CDA8C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6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7: Resultados de la evaluación de la capacidad institucional a nivel de secciones y posibles usos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_Toc458611286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24</w:t>
        </w:r>
        <w:r w:rsidR="00C909F3">
          <w:rPr>
            <w:noProof/>
            <w:webHidden/>
          </w:rPr>
          <w:fldChar w:fldCharType="end"/>
        </w:r>
      </w:hyperlink>
    </w:p>
    <w:p w14:paraId="57525496" w14:textId="291E4CE5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7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Fase 8: Actualización de la evaluación de la capacidad institucional a nivel de secciones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_Toc458611287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26</w:t>
        </w:r>
        <w:r w:rsidR="00C909F3">
          <w:rPr>
            <w:noProof/>
            <w:webHidden/>
          </w:rPr>
          <w:fldChar w:fldCharType="end"/>
        </w:r>
      </w:hyperlink>
    </w:p>
    <w:p w14:paraId="0C83E42C" w14:textId="5EAAD617" w:rsidR="00C909F3" w:rsidRDefault="007B6C56" w:rsidP="00EA47E4">
      <w:pPr>
        <w:pStyle w:val="TOC1"/>
        <w:tabs>
          <w:tab w:val="right" w:leader="dot" w:pos="9016"/>
        </w:tabs>
        <w:spacing w:line="240" w:lineRule="auto"/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58611288" w:history="1">
        <w:r w:rsidR="00C909F3" w:rsidRPr="00651558">
          <w:rPr>
            <w:rStyle w:val="Hyperlink"/>
            <w:rFonts w:asciiTheme="majorBidi" w:hAnsiTheme="majorBidi" w:cstheme="majorBidi"/>
            <w:noProof/>
          </w:rPr>
          <w:t>Documentos adjuntos y anexos</w:t>
        </w:r>
        <w:r w:rsidR="00C909F3">
          <w:rPr>
            <w:noProof/>
            <w:webHidden/>
          </w:rPr>
          <w:tab/>
        </w:r>
        <w:r w:rsidR="00C909F3">
          <w:rPr>
            <w:noProof/>
            <w:webHidden/>
          </w:rPr>
          <w:fldChar w:fldCharType="begin"/>
        </w:r>
        <w:r w:rsidR="00C909F3">
          <w:rPr>
            <w:noProof/>
            <w:webHidden/>
          </w:rPr>
          <w:instrText xml:space="preserve"> PAGEREF _Toc458611288 \h </w:instrText>
        </w:r>
        <w:r w:rsidR="00C909F3">
          <w:rPr>
            <w:noProof/>
            <w:webHidden/>
          </w:rPr>
        </w:r>
        <w:r w:rsidR="00C909F3">
          <w:rPr>
            <w:noProof/>
            <w:webHidden/>
          </w:rPr>
          <w:fldChar w:fldCharType="separate"/>
        </w:r>
        <w:r w:rsidR="00D655AD">
          <w:rPr>
            <w:noProof/>
            <w:webHidden/>
          </w:rPr>
          <w:t>26</w:t>
        </w:r>
        <w:r w:rsidR="00C909F3">
          <w:rPr>
            <w:noProof/>
            <w:webHidden/>
          </w:rPr>
          <w:fldChar w:fldCharType="end"/>
        </w:r>
      </w:hyperlink>
    </w:p>
    <w:p w14:paraId="3AD5321E" w14:textId="77777777" w:rsidR="0072631F" w:rsidRPr="006C7A07" w:rsidRDefault="00447A32" w:rsidP="00EA47E4">
      <w:pPr>
        <w:tabs>
          <w:tab w:val="left" w:pos="567"/>
          <w:tab w:val="left" w:leader="dot" w:pos="8505"/>
        </w:tabs>
        <w:suppressAutoHyphens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b/>
          <w:bCs/>
          <w:sz w:val="24"/>
          <w:szCs w:val="24"/>
          <w:lang w:val="es-ES_tradnl"/>
        </w:rPr>
        <w:fldChar w:fldCharType="end"/>
      </w:r>
    </w:p>
    <w:p w14:paraId="1FF08357" w14:textId="77777777" w:rsidR="004261BB" w:rsidRPr="006C7A07" w:rsidRDefault="004261BB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8EB5D4C" w14:textId="77777777" w:rsidR="00532A1C" w:rsidRPr="006C7A07" w:rsidRDefault="00532A1C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br w:type="page"/>
      </w:r>
    </w:p>
    <w:p w14:paraId="28670B65" w14:textId="77777777" w:rsidR="00D17042" w:rsidRDefault="00E35A1D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Adjuntos</w:t>
      </w:r>
    </w:p>
    <w:p w14:paraId="142CF2EB" w14:textId="77777777" w:rsidR="006C7A07" w:rsidRPr="006C7A07" w:rsidRDefault="006C7A0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39"/>
        <w:gridCol w:w="3006"/>
      </w:tblGrid>
      <w:tr w:rsidR="00D17042" w:rsidRPr="006C7A07" w14:paraId="2D00A14C" w14:textId="77777777" w:rsidTr="00264B7E">
        <w:tc>
          <w:tcPr>
            <w:tcW w:w="675" w:type="dxa"/>
          </w:tcPr>
          <w:p w14:paraId="1B6FD0F4" w14:textId="77777777" w:rsidR="00D17042" w:rsidRPr="006C7A07" w:rsidRDefault="00D1704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No. </w:t>
            </w:r>
          </w:p>
        </w:tc>
        <w:tc>
          <w:tcPr>
            <w:tcW w:w="5486" w:type="dxa"/>
          </w:tcPr>
          <w:p w14:paraId="2BAFE13B" w14:textId="77777777" w:rsidR="00D17042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Adjuntos</w:t>
            </w:r>
          </w:p>
        </w:tc>
        <w:tc>
          <w:tcPr>
            <w:tcW w:w="3081" w:type="dxa"/>
          </w:tcPr>
          <w:p w14:paraId="15605DF1" w14:textId="77777777" w:rsidR="00D17042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Número de página</w:t>
            </w:r>
          </w:p>
        </w:tc>
      </w:tr>
      <w:tr w:rsidR="00D17042" w:rsidRPr="00C26CA0" w14:paraId="0B1C7A49" w14:textId="77777777" w:rsidTr="00264B7E">
        <w:tc>
          <w:tcPr>
            <w:tcW w:w="675" w:type="dxa"/>
          </w:tcPr>
          <w:p w14:paraId="0C38A3AC" w14:textId="77777777" w:rsidR="00D17042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486" w:type="dxa"/>
          </w:tcPr>
          <w:p w14:paraId="73EBC6C3" w14:textId="77777777" w:rsidR="00D17042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Guía 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detallada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para la formación de instructores</w:t>
            </w:r>
          </w:p>
        </w:tc>
        <w:tc>
          <w:tcPr>
            <w:tcW w:w="3081" w:type="dxa"/>
          </w:tcPr>
          <w:p w14:paraId="37351968" w14:textId="77777777" w:rsidR="00D17042" w:rsidRPr="006C7A07" w:rsidRDefault="00D1704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D17042" w:rsidRPr="00C26CA0" w14:paraId="64A47495" w14:textId="77777777" w:rsidTr="00264B7E">
        <w:tc>
          <w:tcPr>
            <w:tcW w:w="675" w:type="dxa"/>
          </w:tcPr>
          <w:p w14:paraId="5E8BEB47" w14:textId="77777777" w:rsidR="00D17042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5486" w:type="dxa"/>
          </w:tcPr>
          <w:p w14:paraId="38CDFBCE" w14:textId="77777777" w:rsidR="00D17042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Guía de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instructor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sobre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evaluación de la capacidad institucional a nivel de secciones</w:t>
            </w:r>
          </w:p>
        </w:tc>
        <w:tc>
          <w:tcPr>
            <w:tcW w:w="3081" w:type="dxa"/>
          </w:tcPr>
          <w:p w14:paraId="5141CEB9" w14:textId="77777777" w:rsidR="00D17042" w:rsidRPr="006C7A07" w:rsidRDefault="00D1704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D17042" w:rsidRPr="00C26CA0" w14:paraId="35137452" w14:textId="77777777" w:rsidTr="00264B7E">
        <w:tc>
          <w:tcPr>
            <w:tcW w:w="675" w:type="dxa"/>
          </w:tcPr>
          <w:p w14:paraId="14196F1E" w14:textId="77777777" w:rsidR="00D17042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Z</w:t>
            </w:r>
          </w:p>
        </w:tc>
        <w:tc>
          <w:tcPr>
            <w:tcW w:w="5486" w:type="dxa"/>
          </w:tcPr>
          <w:p w14:paraId="2EC89676" w14:textId="77777777" w:rsidR="00D17042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Matriz de la evaluación de la capacidad institucional a nivel de secciones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</w:p>
        </w:tc>
        <w:tc>
          <w:tcPr>
            <w:tcW w:w="3081" w:type="dxa"/>
          </w:tcPr>
          <w:p w14:paraId="6040E80F" w14:textId="77777777" w:rsidR="00D17042" w:rsidRPr="006C7A07" w:rsidRDefault="00D1704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</w:tbl>
    <w:p w14:paraId="466244B5" w14:textId="77777777" w:rsidR="00D17042" w:rsidRPr="006C7A07" w:rsidRDefault="00D17042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36"/>
        <w:gridCol w:w="1310"/>
        <w:gridCol w:w="1921"/>
        <w:gridCol w:w="1580"/>
      </w:tblGrid>
      <w:tr w:rsidR="002932D9" w:rsidRPr="006C7A07" w14:paraId="1660FAD7" w14:textId="77777777" w:rsidTr="00264B7E">
        <w:tc>
          <w:tcPr>
            <w:tcW w:w="596" w:type="dxa"/>
          </w:tcPr>
          <w:p w14:paraId="42F2A234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3927" w:type="dxa"/>
          </w:tcPr>
          <w:p w14:paraId="7145858C" w14:textId="77777777" w:rsidR="002932D9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Anexo</w:t>
            </w:r>
          </w:p>
        </w:tc>
        <w:tc>
          <w:tcPr>
            <w:tcW w:w="1188" w:type="dxa"/>
          </w:tcPr>
          <w:p w14:paraId="132131D7" w14:textId="77777777" w:rsidR="002932D9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Disponible (si/no</w:t>
            </w:r>
            <w:r w:rsidR="002932D9"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930" w:type="dxa"/>
          </w:tcPr>
          <w:p w14:paraId="7B81C0D2" w14:textId="77777777" w:rsidR="002932D9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Observaciones</w:t>
            </w:r>
          </w:p>
        </w:tc>
        <w:tc>
          <w:tcPr>
            <w:tcW w:w="1601" w:type="dxa"/>
          </w:tcPr>
          <w:p w14:paraId="3BCF2F93" w14:textId="77777777" w:rsidR="002932D9" w:rsidRPr="006C7A07" w:rsidRDefault="001C494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Número de página</w:t>
            </w:r>
          </w:p>
        </w:tc>
      </w:tr>
      <w:tr w:rsidR="002932D9" w:rsidRPr="006C7A07" w14:paraId="3D154FE5" w14:textId="77777777" w:rsidTr="00264B7E">
        <w:tc>
          <w:tcPr>
            <w:tcW w:w="596" w:type="dxa"/>
          </w:tcPr>
          <w:p w14:paraId="2183B4D1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3927" w:type="dxa"/>
          </w:tcPr>
          <w:p w14:paraId="54BC7DEE" w14:textId="77777777" w:rsidR="002932D9" w:rsidRPr="006C7A07" w:rsidRDefault="00E35A1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Lista de expertos y 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señas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contacto</w:t>
            </w:r>
          </w:p>
        </w:tc>
        <w:tc>
          <w:tcPr>
            <w:tcW w:w="1188" w:type="dxa"/>
          </w:tcPr>
          <w:p w14:paraId="5E3802A7" w14:textId="77777777" w:rsidR="002932D9" w:rsidRPr="006C7A07" w:rsidRDefault="0030138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25CAAFCA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Alex </w:t>
            </w:r>
          </w:p>
        </w:tc>
        <w:tc>
          <w:tcPr>
            <w:tcW w:w="1601" w:type="dxa"/>
          </w:tcPr>
          <w:p w14:paraId="6BC69A2B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2932D9" w:rsidRPr="00C26CA0" w14:paraId="697AD1AB" w14:textId="77777777" w:rsidTr="00264B7E">
        <w:tc>
          <w:tcPr>
            <w:tcW w:w="596" w:type="dxa"/>
          </w:tcPr>
          <w:p w14:paraId="75A6C9CC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3927" w:type="dxa"/>
          </w:tcPr>
          <w:p w14:paraId="1A988D80" w14:textId="77777777" w:rsidR="002932D9" w:rsidRPr="006C7A07" w:rsidRDefault="0030138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Comparación de </w:t>
            </w:r>
            <w:r w:rsidR="00DF3E82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herramienta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 de evaluación</w:t>
            </w:r>
            <w:r w:rsidR="002932D9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(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una página, </w:t>
            </w:r>
            <w:r w:rsidR="00532A1C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sin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cuadros</w:t>
            </w:r>
            <w:r w:rsidR="002932D9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188" w:type="dxa"/>
          </w:tcPr>
          <w:p w14:paraId="69791AAC" w14:textId="77777777" w:rsidR="002932D9" w:rsidRPr="006C7A07" w:rsidRDefault="0030138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930" w:type="dxa"/>
          </w:tcPr>
          <w:p w14:paraId="66013B02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Roger </w:t>
            </w:r>
            <w:r w:rsidR="00301386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lo hará de una página</w:t>
            </w:r>
          </w:p>
        </w:tc>
        <w:tc>
          <w:tcPr>
            <w:tcW w:w="1601" w:type="dxa"/>
          </w:tcPr>
          <w:p w14:paraId="5841A599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2932D9" w:rsidRPr="006C7A07" w14:paraId="1513BED9" w14:textId="77777777" w:rsidTr="00264B7E">
        <w:tc>
          <w:tcPr>
            <w:tcW w:w="596" w:type="dxa"/>
          </w:tcPr>
          <w:p w14:paraId="27CA8D53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927" w:type="dxa"/>
          </w:tcPr>
          <w:p w14:paraId="209C7AD4" w14:textId="77777777" w:rsidR="002932D9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Lista de verificación para la formación de i</w:t>
            </w:r>
            <w:r w:rsidR="0008527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nstructores nacionales de la evaluación de la capacidad institucional a nivel de secciones</w:t>
            </w:r>
          </w:p>
        </w:tc>
        <w:tc>
          <w:tcPr>
            <w:tcW w:w="1188" w:type="dxa"/>
          </w:tcPr>
          <w:p w14:paraId="2E20CA0B" w14:textId="77777777" w:rsidR="002932D9" w:rsidRPr="006C7A07" w:rsidRDefault="0030138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3AF3D639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376E1476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2932D9" w:rsidRPr="006C7A07" w14:paraId="751F396B" w14:textId="77777777" w:rsidTr="00264B7E">
        <w:tc>
          <w:tcPr>
            <w:tcW w:w="596" w:type="dxa"/>
          </w:tcPr>
          <w:p w14:paraId="318D455A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3927" w:type="dxa"/>
          </w:tcPr>
          <w:p w14:paraId="13AA6238" w14:textId="77777777" w:rsidR="002932D9" w:rsidRPr="006C7A07" w:rsidRDefault="00532A1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Síntesis</w:t>
            </w:r>
            <w:r w:rsidR="0008527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una página sobre la evaluación de la capacidad institucional a nivel de secciones</w:t>
            </w:r>
          </w:p>
        </w:tc>
        <w:tc>
          <w:tcPr>
            <w:tcW w:w="1188" w:type="dxa"/>
          </w:tcPr>
          <w:p w14:paraId="0A86ADA1" w14:textId="77777777" w:rsidR="002932D9" w:rsidRPr="006C7A07" w:rsidRDefault="0030138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6BBF9E33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Luci </w:t>
            </w:r>
          </w:p>
        </w:tc>
        <w:tc>
          <w:tcPr>
            <w:tcW w:w="1601" w:type="dxa"/>
          </w:tcPr>
          <w:p w14:paraId="31250AE1" w14:textId="77777777" w:rsidR="002932D9" w:rsidRPr="006C7A07" w:rsidRDefault="002932D9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3200BDB1" w14:textId="77777777" w:rsidTr="00264B7E">
        <w:tc>
          <w:tcPr>
            <w:tcW w:w="596" w:type="dxa"/>
          </w:tcPr>
          <w:p w14:paraId="49EABC5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3927" w:type="dxa"/>
            <w:vAlign w:val="center"/>
          </w:tcPr>
          <w:p w14:paraId="4D48938C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Ficha de información de la sección</w:t>
            </w:r>
          </w:p>
        </w:tc>
        <w:tc>
          <w:tcPr>
            <w:tcW w:w="1188" w:type="dxa"/>
          </w:tcPr>
          <w:p w14:paraId="74514D4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6E0F954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66DFC7CC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1814E3E1" w14:textId="77777777" w:rsidTr="00264B7E">
        <w:tc>
          <w:tcPr>
            <w:tcW w:w="596" w:type="dxa"/>
          </w:tcPr>
          <w:p w14:paraId="617A0E4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3927" w:type="dxa"/>
          </w:tcPr>
          <w:p w14:paraId="2283D2D4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Contexto opera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tivo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la sección</w:t>
            </w:r>
          </w:p>
        </w:tc>
        <w:tc>
          <w:tcPr>
            <w:tcW w:w="1188" w:type="dxa"/>
          </w:tcPr>
          <w:p w14:paraId="363BD899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30F1274C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2E7D4D8D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42460CA6" w14:textId="77777777" w:rsidTr="00264B7E">
        <w:tc>
          <w:tcPr>
            <w:tcW w:w="596" w:type="dxa"/>
          </w:tcPr>
          <w:p w14:paraId="7476F76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3927" w:type="dxa"/>
          </w:tcPr>
          <w:p w14:paraId="12FEA50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Inventario de la sección</w:t>
            </w:r>
          </w:p>
        </w:tc>
        <w:tc>
          <w:tcPr>
            <w:tcW w:w="1188" w:type="dxa"/>
          </w:tcPr>
          <w:p w14:paraId="4E0ED43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29EF27E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56DB9DE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3A599B90" w14:textId="77777777" w:rsidTr="00264B7E">
        <w:tc>
          <w:tcPr>
            <w:tcW w:w="596" w:type="dxa"/>
          </w:tcPr>
          <w:p w14:paraId="146012B3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3927" w:type="dxa"/>
          </w:tcPr>
          <w:p w14:paraId="44BA2110" w14:textId="77777777" w:rsidR="00085272" w:rsidRPr="006C7A07" w:rsidRDefault="0017279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Programa de </w:t>
            </w:r>
            <w:r w:rsidR="00AD209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formación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para instructores </w:t>
            </w:r>
          </w:p>
        </w:tc>
        <w:tc>
          <w:tcPr>
            <w:tcW w:w="1188" w:type="dxa"/>
          </w:tcPr>
          <w:p w14:paraId="339339F5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322328F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09E892E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058A591C" w14:textId="77777777" w:rsidTr="00264B7E">
        <w:tc>
          <w:tcPr>
            <w:tcW w:w="596" w:type="dxa"/>
          </w:tcPr>
          <w:p w14:paraId="1AB1BAC2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3927" w:type="dxa"/>
          </w:tcPr>
          <w:p w14:paraId="2F5656FB" w14:textId="77777777" w:rsidR="00085272" w:rsidRPr="006C7A07" w:rsidRDefault="0017279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Formulario de evaluación para participantes</w:t>
            </w:r>
          </w:p>
        </w:tc>
        <w:tc>
          <w:tcPr>
            <w:tcW w:w="1188" w:type="dxa"/>
          </w:tcPr>
          <w:p w14:paraId="1E539EF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09075EE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Fortune</w:t>
            </w:r>
          </w:p>
        </w:tc>
        <w:tc>
          <w:tcPr>
            <w:tcW w:w="1601" w:type="dxa"/>
          </w:tcPr>
          <w:p w14:paraId="7ACF80B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749AFAB8" w14:textId="77777777" w:rsidTr="00264B7E">
        <w:tc>
          <w:tcPr>
            <w:tcW w:w="596" w:type="dxa"/>
          </w:tcPr>
          <w:p w14:paraId="27892C43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3927" w:type="dxa"/>
          </w:tcPr>
          <w:p w14:paraId="5473DCCE" w14:textId="77777777" w:rsidR="00085272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</w:t>
            </w:r>
            <w:r w:rsidR="0017279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lantilla 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para informe de </w:t>
            </w:r>
            <w:r w:rsidR="0017279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instructores </w:t>
            </w:r>
            <w:r w:rsidR="00532A1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sobre la formación impartida</w:t>
            </w:r>
          </w:p>
        </w:tc>
        <w:tc>
          <w:tcPr>
            <w:tcW w:w="1188" w:type="dxa"/>
          </w:tcPr>
          <w:p w14:paraId="7BEABC33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7742E9E8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Durjoy</w:t>
            </w:r>
          </w:p>
        </w:tc>
        <w:tc>
          <w:tcPr>
            <w:tcW w:w="1601" w:type="dxa"/>
          </w:tcPr>
          <w:p w14:paraId="5D14735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17279B" w:rsidRPr="006C7A07" w14:paraId="11286B91" w14:textId="77777777" w:rsidTr="00264B7E">
        <w:tc>
          <w:tcPr>
            <w:tcW w:w="596" w:type="dxa"/>
          </w:tcPr>
          <w:p w14:paraId="789164AB" w14:textId="77777777" w:rsidR="0017279B" w:rsidRPr="006C7A07" w:rsidRDefault="0017279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3927" w:type="dxa"/>
            <w:vAlign w:val="center"/>
          </w:tcPr>
          <w:p w14:paraId="7CCFEFD3" w14:textId="77777777" w:rsidR="0017279B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</w:t>
            </w:r>
            <w:r w:rsidR="0017279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ertificado </w:t>
            </w:r>
            <w:r w:rsidR="009715C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</w:t>
            </w:r>
            <w:r w:rsidR="0017279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la evaluación de la capacidad institucional a nivel de secciones </w:t>
            </w:r>
            <w:r w:rsidR="006C0D0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destinado a estas</w:t>
            </w:r>
          </w:p>
        </w:tc>
        <w:tc>
          <w:tcPr>
            <w:tcW w:w="1188" w:type="dxa"/>
          </w:tcPr>
          <w:p w14:paraId="50306DA8" w14:textId="77777777" w:rsidR="0017279B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6CEBB78C" w14:textId="77777777" w:rsidR="0017279B" w:rsidRPr="006C7A07" w:rsidRDefault="0017279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Alex </w:t>
            </w:r>
          </w:p>
        </w:tc>
        <w:tc>
          <w:tcPr>
            <w:tcW w:w="1601" w:type="dxa"/>
          </w:tcPr>
          <w:p w14:paraId="29ED56D1" w14:textId="77777777" w:rsidR="0017279B" w:rsidRPr="006C7A07" w:rsidRDefault="0017279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5B7AA03E" w14:textId="77777777" w:rsidTr="00264B7E">
        <w:tc>
          <w:tcPr>
            <w:tcW w:w="596" w:type="dxa"/>
          </w:tcPr>
          <w:p w14:paraId="56B352C5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3927" w:type="dxa"/>
          </w:tcPr>
          <w:p w14:paraId="387B3924" w14:textId="77777777" w:rsidR="00085272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</w:t>
            </w:r>
            <w:r w:rsidR="009715C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ertificado de la evaluación de la capacidad institucional a nivel de secciones </w:t>
            </w:r>
            <w:r w:rsidR="006C0D0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destinado a</w:t>
            </w:r>
            <w:r w:rsidR="009715C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instructores</w:t>
            </w:r>
          </w:p>
        </w:tc>
        <w:tc>
          <w:tcPr>
            <w:tcW w:w="1188" w:type="dxa"/>
          </w:tcPr>
          <w:p w14:paraId="6A4BF14B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7E74B49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5E401536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7B8061F5" w14:textId="77777777" w:rsidTr="00264B7E">
        <w:tc>
          <w:tcPr>
            <w:tcW w:w="596" w:type="dxa"/>
          </w:tcPr>
          <w:p w14:paraId="0A624C62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3927" w:type="dxa"/>
          </w:tcPr>
          <w:p w14:paraId="7819079E" w14:textId="77777777" w:rsidR="00085272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</w:t>
            </w:r>
            <w:r w:rsidR="009715C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ormulario de planificación de las actividades prioritarias</w:t>
            </w:r>
          </w:p>
        </w:tc>
        <w:tc>
          <w:tcPr>
            <w:tcW w:w="1188" w:type="dxa"/>
          </w:tcPr>
          <w:p w14:paraId="73462531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650DBF1C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John </w:t>
            </w:r>
          </w:p>
        </w:tc>
        <w:tc>
          <w:tcPr>
            <w:tcW w:w="1601" w:type="dxa"/>
          </w:tcPr>
          <w:p w14:paraId="5B698E2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5F720D08" w14:textId="77777777" w:rsidTr="00264B7E">
        <w:tc>
          <w:tcPr>
            <w:tcW w:w="596" w:type="dxa"/>
          </w:tcPr>
          <w:p w14:paraId="073AFFC0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3927" w:type="dxa"/>
          </w:tcPr>
          <w:p w14:paraId="7D721315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Matriz de evaluación con inclusión de notas de orientación</w:t>
            </w:r>
          </w:p>
        </w:tc>
        <w:tc>
          <w:tcPr>
            <w:tcW w:w="1188" w:type="dxa"/>
          </w:tcPr>
          <w:p w14:paraId="1C52FE86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36FB11C1" w14:textId="77777777" w:rsidR="00085272" w:rsidRPr="006C7A07" w:rsidRDefault="004321E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Incluidocomo archivoadjunto</w:t>
            </w:r>
            <w:r w:rsidR="00085272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?</w:t>
            </w:r>
          </w:p>
        </w:tc>
        <w:tc>
          <w:tcPr>
            <w:tcW w:w="1601" w:type="dxa"/>
          </w:tcPr>
          <w:p w14:paraId="58E4DFF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2B3661C0" w14:textId="77777777" w:rsidTr="00264B7E">
        <w:tc>
          <w:tcPr>
            <w:tcW w:w="596" w:type="dxa"/>
          </w:tcPr>
          <w:p w14:paraId="356ACC1D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3927" w:type="dxa"/>
          </w:tcPr>
          <w:p w14:paraId="5D255710" w14:textId="77777777" w:rsidR="00085272" w:rsidRPr="006C7A07" w:rsidRDefault="00AD209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="00034057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valuación de la capacidad institucional a nivel de secciones de las Sociedades Nacionales</w:t>
            </w:r>
            <w:r w:rsidR="00D9262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–</w:t>
            </w:r>
            <w:r w:rsidR="00034057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6C0D0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señas de responsables </w:t>
            </w:r>
            <w:r w:rsidR="00034057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y mapa</w:t>
            </w:r>
          </w:p>
        </w:tc>
        <w:tc>
          <w:tcPr>
            <w:tcW w:w="1188" w:type="dxa"/>
          </w:tcPr>
          <w:p w14:paraId="7C89FB8B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5483F19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Alex</w:t>
            </w:r>
          </w:p>
        </w:tc>
        <w:tc>
          <w:tcPr>
            <w:tcW w:w="1601" w:type="dxa"/>
          </w:tcPr>
          <w:p w14:paraId="64D71B12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31A991D9" w14:textId="77777777" w:rsidTr="00264B7E">
        <w:tc>
          <w:tcPr>
            <w:tcW w:w="596" w:type="dxa"/>
          </w:tcPr>
          <w:p w14:paraId="6050BEE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3927" w:type="dxa"/>
          </w:tcPr>
          <w:p w14:paraId="14B911BE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Plantilla de seguimiento</w:t>
            </w:r>
          </w:p>
        </w:tc>
        <w:tc>
          <w:tcPr>
            <w:tcW w:w="1188" w:type="dxa"/>
          </w:tcPr>
          <w:p w14:paraId="1AEA6DBB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  <w:t>N</w:t>
            </w:r>
            <w:r w:rsidR="009715C2" w:rsidRPr="006C7A07"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1930" w:type="dxa"/>
          </w:tcPr>
          <w:p w14:paraId="2E80724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FF0000"/>
                <w:sz w:val="24"/>
                <w:szCs w:val="24"/>
                <w:lang w:val="es-ES_tradnl"/>
              </w:rPr>
              <w:t xml:space="preserve">Kamrul and Sumitra </w:t>
            </w:r>
          </w:p>
        </w:tc>
        <w:tc>
          <w:tcPr>
            <w:tcW w:w="1601" w:type="dxa"/>
          </w:tcPr>
          <w:p w14:paraId="10AC00DB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4201B089" w14:textId="77777777" w:rsidTr="00264B7E">
        <w:tc>
          <w:tcPr>
            <w:tcW w:w="596" w:type="dxa"/>
          </w:tcPr>
          <w:p w14:paraId="514D05D3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3927" w:type="dxa"/>
          </w:tcPr>
          <w:p w14:paraId="12E5613F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Plantilla de presupuesto</w:t>
            </w:r>
            <w:r w:rsidR="00426CA7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nacional</w:t>
            </w:r>
          </w:p>
        </w:tc>
        <w:tc>
          <w:tcPr>
            <w:tcW w:w="1188" w:type="dxa"/>
          </w:tcPr>
          <w:p w14:paraId="04D06F74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4B506625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666B6B56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3673DE23" w14:textId="77777777" w:rsidTr="00264B7E">
        <w:tc>
          <w:tcPr>
            <w:tcW w:w="596" w:type="dxa"/>
          </w:tcPr>
          <w:p w14:paraId="55DE5FF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3927" w:type="dxa"/>
          </w:tcPr>
          <w:p w14:paraId="4F158683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Lectura</w:t>
            </w:r>
            <w:r w:rsidR="00D92620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</w:t>
            </w:r>
            <w:r w:rsidR="00426CA7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recomendada</w:t>
            </w:r>
            <w:r w:rsidR="00D92620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188" w:type="dxa"/>
          </w:tcPr>
          <w:p w14:paraId="07D6375F" w14:textId="77777777" w:rsidR="00085272" w:rsidRPr="006C7A07" w:rsidRDefault="009715C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1930" w:type="dxa"/>
          </w:tcPr>
          <w:p w14:paraId="4016DA94" w14:textId="77777777" w:rsidR="00085272" w:rsidRPr="006C7A07" w:rsidRDefault="0003405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Pero debe </w:t>
            </w:r>
            <w:r w:rsidR="004321EB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ampliarse</w:t>
            </w:r>
          </w:p>
          <w:p w14:paraId="47CC39E7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Alex </w:t>
            </w:r>
          </w:p>
        </w:tc>
        <w:tc>
          <w:tcPr>
            <w:tcW w:w="1601" w:type="dxa"/>
          </w:tcPr>
          <w:p w14:paraId="00D64078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0992D54C" w14:textId="77777777" w:rsidTr="00264B7E">
        <w:tc>
          <w:tcPr>
            <w:tcW w:w="596" w:type="dxa"/>
          </w:tcPr>
          <w:p w14:paraId="161DB471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3927" w:type="dxa"/>
          </w:tcPr>
          <w:p w14:paraId="0CA01C2F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188" w:type="dxa"/>
          </w:tcPr>
          <w:p w14:paraId="7565F556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930" w:type="dxa"/>
          </w:tcPr>
          <w:p w14:paraId="6381E245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08D25EFD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85272" w:rsidRPr="006C7A07" w14:paraId="28BCB192" w14:textId="77777777" w:rsidTr="00264B7E">
        <w:tc>
          <w:tcPr>
            <w:tcW w:w="596" w:type="dxa"/>
          </w:tcPr>
          <w:p w14:paraId="610D7FBA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3927" w:type="dxa"/>
          </w:tcPr>
          <w:p w14:paraId="5DE9E879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188" w:type="dxa"/>
          </w:tcPr>
          <w:p w14:paraId="718844FE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930" w:type="dxa"/>
          </w:tcPr>
          <w:p w14:paraId="13CBB8B7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  <w:tc>
          <w:tcPr>
            <w:tcW w:w="1601" w:type="dxa"/>
          </w:tcPr>
          <w:p w14:paraId="097A0273" w14:textId="77777777" w:rsidR="00085272" w:rsidRPr="006C7A07" w:rsidRDefault="0008527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</w:tbl>
    <w:p w14:paraId="69F505ED" w14:textId="77777777" w:rsidR="00D17042" w:rsidRPr="006C7A07" w:rsidRDefault="00D17042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77F157C5" w14:textId="77777777" w:rsidR="000D5281" w:rsidRPr="006C7A07" w:rsidRDefault="0003405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b/>
          <w:sz w:val="24"/>
          <w:szCs w:val="24"/>
          <w:lang w:val="es-ES_tradnl"/>
        </w:rPr>
        <w:t>Anexo para la formación de instructores</w:t>
      </w:r>
    </w:p>
    <w:p w14:paraId="00C11862" w14:textId="77777777" w:rsidR="000D5281" w:rsidRPr="006C7A07" w:rsidRDefault="000D528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864"/>
        <w:gridCol w:w="1310"/>
        <w:gridCol w:w="2200"/>
      </w:tblGrid>
      <w:tr w:rsidR="000D5281" w:rsidRPr="006C7A07" w14:paraId="283A077D" w14:textId="77777777" w:rsidTr="00264B7E">
        <w:tc>
          <w:tcPr>
            <w:tcW w:w="624" w:type="dxa"/>
          </w:tcPr>
          <w:p w14:paraId="0AD105CD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5077" w:type="dxa"/>
          </w:tcPr>
          <w:p w14:paraId="0FD844AC" w14:textId="77777777" w:rsidR="000D5281" w:rsidRPr="006C7A07" w:rsidRDefault="00D92620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1062" w:type="dxa"/>
          </w:tcPr>
          <w:p w14:paraId="76CF2621" w14:textId="77777777" w:rsidR="000D5281" w:rsidRPr="006C7A07" w:rsidRDefault="0003405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Disponible</w:t>
            </w:r>
          </w:p>
        </w:tc>
        <w:tc>
          <w:tcPr>
            <w:tcW w:w="2232" w:type="dxa"/>
          </w:tcPr>
          <w:p w14:paraId="03F6A58F" w14:textId="77777777" w:rsidR="000D5281" w:rsidRPr="006C7A07" w:rsidRDefault="0003405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0D5281" w:rsidRPr="006C7A07" w14:paraId="296AE793" w14:textId="77777777" w:rsidTr="00264B7E">
        <w:tc>
          <w:tcPr>
            <w:tcW w:w="624" w:type="dxa"/>
          </w:tcPr>
          <w:p w14:paraId="553E0426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077" w:type="dxa"/>
          </w:tcPr>
          <w:p w14:paraId="4732196B" w14:textId="77777777" w:rsidR="000D5281" w:rsidRPr="006C7A07" w:rsidRDefault="0003405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Programa de formación</w:t>
            </w:r>
          </w:p>
        </w:tc>
        <w:tc>
          <w:tcPr>
            <w:tcW w:w="1062" w:type="dxa"/>
          </w:tcPr>
          <w:p w14:paraId="6806021F" w14:textId="77777777" w:rsidR="000D5281" w:rsidRPr="006C7A07" w:rsidRDefault="00034057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2232" w:type="dxa"/>
          </w:tcPr>
          <w:p w14:paraId="498C60D0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</w:p>
        </w:tc>
      </w:tr>
      <w:tr w:rsidR="000D5281" w:rsidRPr="006C7A07" w14:paraId="7C646D97" w14:textId="77777777" w:rsidTr="00264B7E">
        <w:tc>
          <w:tcPr>
            <w:tcW w:w="624" w:type="dxa"/>
          </w:tcPr>
          <w:p w14:paraId="0542CE58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077" w:type="dxa"/>
          </w:tcPr>
          <w:p w14:paraId="6EF2B492" w14:textId="77777777" w:rsidR="000D5281" w:rsidRPr="006C7A07" w:rsidRDefault="00A5707C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Material proporcionado </w:t>
            </w:r>
            <w:r w:rsidR="00F710C6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al instructor </w:t>
            </w:r>
            <w:r w:rsidR="00C909F3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–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diapositivas</w:t>
            </w:r>
            <w:r w:rsidR="00F710C6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="00D92620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que figuran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en el bolsillo de la contratapa de la guía práct</w:t>
            </w:r>
            <w:r w:rsidR="00D92620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ica y en línea (enlace)</w:t>
            </w:r>
          </w:p>
        </w:tc>
        <w:tc>
          <w:tcPr>
            <w:tcW w:w="1062" w:type="dxa"/>
          </w:tcPr>
          <w:p w14:paraId="7006447D" w14:textId="77777777" w:rsidR="000D5281" w:rsidRPr="006C7A07" w:rsidRDefault="00B3628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2232" w:type="dxa"/>
          </w:tcPr>
          <w:p w14:paraId="3B7E6E90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Kumju</w:t>
            </w:r>
          </w:p>
        </w:tc>
      </w:tr>
      <w:tr w:rsidR="000D5281" w:rsidRPr="006C7A07" w14:paraId="5BB03F52" w14:textId="77777777" w:rsidTr="00264B7E">
        <w:tc>
          <w:tcPr>
            <w:tcW w:w="624" w:type="dxa"/>
          </w:tcPr>
          <w:p w14:paraId="33CD2D8C" w14:textId="77777777" w:rsidR="000D5281" w:rsidRPr="006C7A07" w:rsidRDefault="000D528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5077" w:type="dxa"/>
          </w:tcPr>
          <w:p w14:paraId="615918B7" w14:textId="77777777" w:rsidR="000D5281" w:rsidRPr="006C7A07" w:rsidRDefault="00B3628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Plantilla de inform</w:t>
            </w:r>
            <w:r w:rsidR="00D9262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sobre la evaluación de la capacidad institucional a nivel de secciones</w:t>
            </w:r>
          </w:p>
        </w:tc>
        <w:tc>
          <w:tcPr>
            <w:tcW w:w="1062" w:type="dxa"/>
          </w:tcPr>
          <w:p w14:paraId="321621E9" w14:textId="77777777" w:rsidR="000D5281" w:rsidRPr="006C7A07" w:rsidRDefault="00B3628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2232" w:type="dxa"/>
          </w:tcPr>
          <w:p w14:paraId="161FC409" w14:textId="77777777" w:rsidR="000D5281" w:rsidRPr="006C7A07" w:rsidRDefault="00B3628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Grupo</w:t>
            </w:r>
            <w:r w:rsidR="00F710C6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="000D5281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3</w:t>
            </w:r>
          </w:p>
        </w:tc>
      </w:tr>
    </w:tbl>
    <w:p w14:paraId="137A1385" w14:textId="77777777" w:rsidR="000D5281" w:rsidRPr="006C7A07" w:rsidRDefault="000D528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D4B89EA" w14:textId="77777777" w:rsidR="000D5281" w:rsidRPr="006C7A07" w:rsidRDefault="000D528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5F6C37A" w14:textId="77777777" w:rsidR="00162F20" w:rsidRPr="006C7A07" w:rsidRDefault="00162F2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365F91"/>
          <w:sz w:val="24"/>
          <w:szCs w:val="24"/>
          <w:lang w:val="es-ES_tradnl"/>
        </w:rPr>
      </w:pPr>
    </w:p>
    <w:p w14:paraId="46B6079F" w14:textId="77777777" w:rsidR="006C7A07" w:rsidRDefault="006C7A07" w:rsidP="00EA47E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65F91"/>
          <w:sz w:val="28"/>
          <w:szCs w:val="28"/>
          <w:lang w:val="x-none" w:eastAsia="x-none"/>
        </w:rPr>
      </w:pPr>
      <w:r>
        <w:rPr>
          <w:rFonts w:asciiTheme="majorBidi" w:hAnsiTheme="majorBidi" w:cstheme="majorBidi"/>
        </w:rPr>
        <w:br w:type="page"/>
      </w:r>
    </w:p>
    <w:p w14:paraId="504F329B" w14:textId="77777777" w:rsidR="002A08C5" w:rsidRPr="006C7A07" w:rsidRDefault="001D7825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1" w:name="_Toc458611251"/>
      <w:r w:rsidRPr="006C7A07">
        <w:rPr>
          <w:rFonts w:asciiTheme="majorBidi" w:hAnsiTheme="majorBidi" w:cstheme="majorBidi"/>
        </w:rPr>
        <w:t>PROPÓSITO Y DESTINATARIOS</w:t>
      </w:r>
      <w:bookmarkEnd w:id="1"/>
    </w:p>
    <w:p w14:paraId="095547F8" w14:textId="77777777" w:rsidR="00D92620" w:rsidRPr="006C7A07" w:rsidRDefault="00D9262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7B69889" w14:textId="0FC361B7" w:rsidR="002A08C5" w:rsidRPr="006C7A07" w:rsidRDefault="002A08C5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propósito de esta guía es proporcionar apoyo práctico a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toda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Sociedad Nacional interesada en </w:t>
      </w:r>
      <w:r w:rsidR="00426C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conocer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mejora</w:t>
      </w:r>
      <w:r w:rsidR="00426C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="00F02BD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capacidad de sus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para prestar servicios eficaces a las personas vulnerables.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brinda aquí tanto un panorama general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 </w:t>
      </w:r>
      <w:r w:rsidR="009550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31BC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</w:t>
      </w:r>
      <w:r w:rsidR="00426C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titucional a nivel de secciones, así como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orientación práctica</w:t>
      </w:r>
      <w:r w:rsidR="00426C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detallada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las Sociedades Nacionales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puedan incorporarla 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su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estructura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institucion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23069664" w14:textId="77777777" w:rsidR="00D92620" w:rsidRPr="006C7A07" w:rsidRDefault="00D9262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EC42CE7" w14:textId="77777777" w:rsidR="00CA0A3B" w:rsidRPr="006C7A07" w:rsidRDefault="00F02BD5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principales destinatarios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 guía son: el grupo directivo, el asesor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 coordinador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desarrollo institucional y 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desarrollo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secci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así como los miembros 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personal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voluntarios 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impartan formación a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 sobre la evaluación de la capacidad institucional a nivel de secciones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coordina</w:t>
      </w:r>
      <w:r w:rsidR="00D9262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es</w:t>
      </w:r>
      <w:r w:rsidR="00CA0A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 tipo de evaluaciones.</w:t>
      </w:r>
    </w:p>
    <w:p w14:paraId="56FB8B0F" w14:textId="77777777" w:rsidR="00CE5A3D" w:rsidRPr="006C7A07" w:rsidRDefault="00CE5A3D" w:rsidP="00EA47E4">
      <w:pPr>
        <w:suppressAutoHyphens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65F91"/>
          <w:kern w:val="36"/>
          <w:sz w:val="24"/>
          <w:szCs w:val="24"/>
          <w:lang w:val="es-ES_tradnl" w:eastAsia="es-AR"/>
        </w:rPr>
      </w:pPr>
    </w:p>
    <w:p w14:paraId="0B12A2EE" w14:textId="77777777" w:rsidR="00CA0A3B" w:rsidRDefault="00CA0A3B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2" w:name="_Toc458611252"/>
      <w:r w:rsidRPr="006C7A07">
        <w:rPr>
          <w:rFonts w:asciiTheme="majorBidi" w:hAnsiTheme="majorBidi" w:cstheme="majorBidi"/>
        </w:rPr>
        <w:t>INTRODUCCIÓN</w:t>
      </w:r>
      <w:bookmarkEnd w:id="2"/>
    </w:p>
    <w:p w14:paraId="65014E30" w14:textId="77777777" w:rsidR="006C7A07" w:rsidRPr="006C7A07" w:rsidRDefault="006C7A07" w:rsidP="00EA47E4">
      <w:pPr>
        <w:spacing w:after="0" w:line="240" w:lineRule="auto"/>
        <w:rPr>
          <w:lang w:val="x-none" w:eastAsia="x-none"/>
        </w:rPr>
      </w:pPr>
    </w:p>
    <w:p w14:paraId="7E217D72" w14:textId="77777777" w:rsidR="00083947" w:rsidRPr="006C7A07" w:rsidRDefault="00F175B8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  <w:lang w:val="es-ES_tradnl"/>
        </w:rPr>
      </w:pPr>
      <w:bookmarkStart w:id="3" w:name="_Toc458611253"/>
      <w:r w:rsidRPr="006C7A07">
        <w:rPr>
          <w:rFonts w:asciiTheme="majorBidi" w:hAnsiTheme="majorBidi" w:cstheme="majorBidi"/>
          <w:lang w:val="es-ES_tradnl"/>
        </w:rPr>
        <w:t>1.1</w:t>
      </w:r>
      <w:r w:rsidRPr="006C7A07">
        <w:rPr>
          <w:rFonts w:asciiTheme="majorBidi" w:hAnsiTheme="majorBidi" w:cstheme="majorBidi"/>
          <w:lang w:val="es-ES_tradnl"/>
        </w:rPr>
        <w:tab/>
      </w:r>
      <w:r w:rsidR="0084458A" w:rsidRPr="006C7A07">
        <w:rPr>
          <w:rFonts w:asciiTheme="majorBidi" w:hAnsiTheme="majorBidi" w:cstheme="majorBidi"/>
          <w:lang w:val="es-ES_tradnl"/>
        </w:rPr>
        <w:t>Definición</w:t>
      </w:r>
      <w:r w:rsidR="00BC0DD0" w:rsidRPr="006C7A07">
        <w:rPr>
          <w:rFonts w:asciiTheme="majorBidi" w:hAnsiTheme="majorBidi" w:cstheme="majorBidi"/>
          <w:lang w:val="es-ES_tradnl"/>
        </w:rPr>
        <w:t xml:space="preserve"> de</w:t>
      </w:r>
      <w:r w:rsidR="00CE5A3D" w:rsidRPr="006C7A07">
        <w:rPr>
          <w:rFonts w:asciiTheme="majorBidi" w:hAnsiTheme="majorBidi" w:cstheme="majorBidi"/>
          <w:lang w:val="es-ES_tradnl"/>
        </w:rPr>
        <w:t xml:space="preserve"> </w:t>
      </w:r>
      <w:r w:rsidR="00BC0DD0" w:rsidRPr="006C7A07">
        <w:rPr>
          <w:rFonts w:asciiTheme="majorBidi" w:hAnsiTheme="majorBidi" w:cstheme="majorBidi"/>
          <w:lang w:val="es-ES_tradnl" w:eastAsia="es-AR"/>
        </w:rPr>
        <w:t>evaluación de la capacidad institucional a nivel de secciones</w:t>
      </w:r>
      <w:bookmarkEnd w:id="3"/>
    </w:p>
    <w:p w14:paraId="65D681D6" w14:textId="77777777" w:rsidR="001F157B" w:rsidRPr="006C7A07" w:rsidRDefault="001F157B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13FDFA8" w14:textId="77777777" w:rsidR="00CE5A3D" w:rsidRPr="006C7A07" w:rsidRDefault="00F02BD5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secciones son los pilares de </w:t>
      </w:r>
      <w:r w:rsidR="001F157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Sociedad Nacional. 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Son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unidades ejecutoras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encargadas de prestar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servicios en la comunidad,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atender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directamente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necesidades de l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personas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más vulnerables, especialmente en situaciones de desastres y otras emergencias. Es importante que las secciones evalúen y desarrollen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constantemente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 capacidad para asumir los retos humanitarios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enfrentan en su empeño por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salvar vidas y prevenir el sufrimiento humano. 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Además, l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sólidas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son fundamentales para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buen funcionamiento de una </w:t>
      </w:r>
      <w:r w:rsidR="005E64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Sociedad Nacional.</w:t>
      </w:r>
    </w:p>
    <w:p w14:paraId="3A7425F8" w14:textId="77777777" w:rsidR="000A6608" w:rsidRPr="006C7A07" w:rsidRDefault="000A6608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4E17157" w14:textId="77777777" w:rsidR="00DA6D6C" w:rsidRDefault="007F35B4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evaluación de la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apacidad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nstitucional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ivel de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ecciones es un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autoevaluación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concebida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que las secciones de las Sociedades Nacionales de la Cruz Roja y de la Media Luna Roja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(Sociedades Nacionales)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identifiquen y evalúen sus fortalezas y debilidades en relación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una amplia gama de capacidades institucion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es. Puede utiliza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rse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como el primer paso en un proceso de desarrollo, ya que se centra en las capacidades, estructuras y condiciones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básicas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ampliamente reconocidas como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esenciales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E5A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una sección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capaz de funcionar y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contar con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buen desempeño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V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éase la figura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 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1.</w:t>
      </w:r>
    </w:p>
    <w:p w14:paraId="27C5CCB5" w14:textId="77777777" w:rsidR="006C7A07" w:rsidRPr="006C7A07" w:rsidRDefault="006C7A07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A4AF4C6" w14:textId="77777777" w:rsidR="007F35B4" w:rsidRDefault="007F35B4" w:rsidP="00EA47E4">
      <w:pPr>
        <w:suppressAutoHyphens/>
        <w:spacing w:after="0" w:line="240" w:lineRule="auto"/>
        <w:ind w:left="852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evaluación de la capacidad institucional a nivel de</w:t>
      </w:r>
      <w:r w:rsidR="00F02BD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secciones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tiene 3 objetivos: </w:t>
      </w:r>
    </w:p>
    <w:p w14:paraId="589D3289" w14:textId="77777777" w:rsidR="006C7A07" w:rsidRPr="006C7A07" w:rsidRDefault="006C7A07" w:rsidP="00EA47E4">
      <w:pPr>
        <w:suppressAutoHyphens/>
        <w:spacing w:after="0" w:line="240" w:lineRule="auto"/>
        <w:ind w:left="852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1A88D1C" w14:textId="77777777" w:rsidR="0047104E" w:rsidRPr="006C7A07" w:rsidRDefault="000A6608" w:rsidP="00EA47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alorar la capacidad institucional de la sección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 funcionamiento 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determinado 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momento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5A3A2EC2" w14:textId="77777777" w:rsidR="0047104E" w:rsidRPr="006C7A07" w:rsidRDefault="000A6608" w:rsidP="00EA47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favorecer el 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consenso sobre las prioridades 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mejor funcionamiento 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sección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05209C2D" w14:textId="77777777" w:rsidR="006267A1" w:rsidRPr="006C7A07" w:rsidRDefault="000A6608" w:rsidP="00EA47E4">
      <w:pPr>
        <w:pStyle w:val="CommentText"/>
        <w:numPr>
          <w:ilvl w:val="0"/>
          <w:numId w:val="5"/>
        </w:numPr>
        <w:suppressAutoHyphens/>
        <w:spacing w:after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laborar un plan operativo para fortalecer y mantener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capacidad de prestación de s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ervicios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sección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la</w:t>
      </w:r>
      <w:r w:rsidR="0047104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capacidad de resistencia y recuperación de las comunidades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F1419B4" w14:textId="77777777" w:rsidR="000A6608" w:rsidRPr="006C7A07" w:rsidRDefault="000A660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12AE070" w14:textId="77777777" w:rsidR="00313C5F" w:rsidRPr="006C7A07" w:rsidRDefault="00313C5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finalidad de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de la capacidad inst</w:t>
      </w:r>
      <w:r w:rsidR="00F02BD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no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reside en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someter a la sección a un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prueba o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examen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sino más bien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determinar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a través de un ejercicio de autoevaluación,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capacidad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esta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ese momento, y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favorecer un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acuerdo sobre los aspectos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cabe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mejorar. Puede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estimular</w:t>
      </w:r>
      <w:r w:rsidR="00F02BD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sección a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inversión de mayores esfuerzos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mejorar sus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propias subdivisiones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vez que ha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ya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concluido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proceso,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haya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entendido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más claramente las esferas que requieren de atención,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cuente con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impulso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abordar colectivamente los problemas que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plantean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 Además, el proceso puede </w:t>
      </w:r>
      <w:r w:rsidR="00CF047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ayudar a las</w:t>
      </w:r>
      <w:r w:rsidR="00F02BD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el establecimiento de un horizonte </w:t>
      </w:r>
      <w:r w:rsidR="00EB661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referencia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importante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relacionado con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pl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anes operativos </w:t>
      </w:r>
      <w:r w:rsidR="000A66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la estrategia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general de la Sociedad Nacional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mediante la recopilación </w:t>
      </w:r>
      <w:r w:rsidR="006C7A0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incorporación de </w:t>
      </w:r>
      <w:r w:rsidR="006C7A0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planes de desarrollo de las secciones de manera realista y eficiente.</w:t>
      </w:r>
    </w:p>
    <w:p w14:paraId="74F0FE8D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C626D91" w14:textId="77777777" w:rsidR="00DA6D6C" w:rsidRPr="006C7A07" w:rsidRDefault="008A2890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noProof/>
          <w:sz w:val="24"/>
          <w:szCs w:val="24"/>
          <w:lang w:val="es-ES" w:eastAsia="es-ES"/>
        </w:rPr>
        <w:drawing>
          <wp:anchor distT="152400" distB="146685" distL="278892" distR="272415" simplePos="0" relativeHeight="251627520" behindDoc="0" locked="0" layoutInCell="1" allowOverlap="1" wp14:anchorId="422D7A36" wp14:editId="65B63584">
            <wp:simplePos x="0" y="0"/>
            <wp:positionH relativeFrom="column">
              <wp:posOffset>1219327</wp:posOffset>
            </wp:positionH>
            <wp:positionV relativeFrom="paragraph">
              <wp:posOffset>190500</wp:posOffset>
            </wp:positionV>
            <wp:extent cx="3438398" cy="2169795"/>
            <wp:effectExtent l="190500" t="190500" r="162560" b="173355"/>
            <wp:wrapSquare wrapText="bothSides"/>
            <wp:docPr id="7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47BD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2357055D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C75833F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2338E626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8E2069C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72248176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7D877031" w14:textId="77777777" w:rsidR="00DA6D6C" w:rsidRPr="006C7A07" w:rsidRDefault="00DA6D6C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96" w:right="-46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FE81065" w14:textId="77777777" w:rsidR="00662DA9" w:rsidRPr="006C7A07" w:rsidRDefault="00023C03" w:rsidP="00EA47E4">
      <w:pPr>
        <w:suppressAutoHyphens/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LEYENDAS:</w:t>
      </w:r>
    </w:p>
    <w:p w14:paraId="14C9D1A1" w14:textId="77777777" w:rsidR="00941305" w:rsidRPr="006C7A07" w:rsidRDefault="00941305" w:rsidP="00EA47E4">
      <w:pPr>
        <w:suppressAutoHyphens/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Figura 1: Proceso de desarrollo de la sección</w:t>
      </w:r>
    </w:p>
    <w:p w14:paraId="1D7BC649" w14:textId="77777777" w:rsidR="00941305" w:rsidRPr="006C7A07" w:rsidRDefault="00941305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Ejercic</w:t>
      </w:r>
      <w:r w:rsidR="006C7A07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io de</w:t>
      </w: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 evaluación de la capacidad institucional a nivel de secci</w:t>
      </w:r>
      <w:r w:rsidR="006C7A07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ón</w:t>
      </w:r>
    </w:p>
    <w:p w14:paraId="3072AC39" w14:textId="77777777" w:rsidR="00941305" w:rsidRPr="006C7A07" w:rsidRDefault="00941305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Prioridades en el desarrollo de la </w:t>
      </w:r>
      <w:r w:rsidR="00023C03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sección</w:t>
      </w:r>
    </w:p>
    <w:p w14:paraId="3A45C80C" w14:textId="77777777" w:rsidR="00941305" w:rsidRPr="006C7A07" w:rsidRDefault="00941305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Plan anual </w:t>
      </w:r>
      <w:r w:rsidR="00023C03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de</w:t>
      </w: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 la sección, año</w:t>
      </w:r>
      <w:r w:rsidR="003247CA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 1</w:t>
      </w:r>
    </w:p>
    <w:p w14:paraId="221836D3" w14:textId="77777777" w:rsidR="00941305" w:rsidRPr="006C7A07" w:rsidRDefault="00023C03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Ejecución</w:t>
      </w:r>
    </w:p>
    <w:p w14:paraId="15FBF48D" w14:textId="77777777" w:rsidR="00941305" w:rsidRPr="006C7A07" w:rsidRDefault="00941305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Seguimiento y evaluación</w:t>
      </w:r>
    </w:p>
    <w:p w14:paraId="7DE18C07" w14:textId="77777777" w:rsidR="00941305" w:rsidRPr="006C7A07" w:rsidRDefault="00023C03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Plan anual de la sección</w:t>
      </w:r>
      <w:r w:rsidR="00941305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, año</w:t>
      </w:r>
      <w:r w:rsidR="003247CA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 xml:space="preserve"> 2</w:t>
      </w:r>
    </w:p>
    <w:p w14:paraId="50C5DB55" w14:textId="77777777" w:rsidR="003247CA" w:rsidRPr="006C7A07" w:rsidRDefault="00023C03" w:rsidP="00EA47E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Proceso c</w:t>
      </w:r>
      <w:r w:rsidR="003247CA"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ontinu</w:t>
      </w:r>
      <w:r w:rsidRPr="006C7A07"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  <w:t>o</w:t>
      </w:r>
    </w:p>
    <w:p w14:paraId="517C3035" w14:textId="77777777" w:rsidR="003247CA" w:rsidRPr="006C7A07" w:rsidRDefault="003247CA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46"/>
        <w:contextualSpacing w:val="0"/>
        <w:jc w:val="both"/>
        <w:rPr>
          <w:rFonts w:asciiTheme="majorBidi" w:hAnsiTheme="majorBidi" w:cstheme="majorBidi"/>
          <w:color w:val="000000"/>
          <w:spacing w:val="4"/>
          <w:w w:val="99"/>
          <w:sz w:val="24"/>
          <w:szCs w:val="24"/>
          <w:lang w:val="es-ES_tradnl"/>
        </w:rPr>
      </w:pPr>
    </w:p>
    <w:p w14:paraId="24524369" w14:textId="77777777" w:rsidR="00DA6D6C" w:rsidRDefault="00702C77" w:rsidP="00EA47E4">
      <w:pPr>
        <w:suppressAutoHyphens/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evaluación de la capacidad institucional a nivel de secciones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está relacionada con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certificación y evaluación de la capacidad institucional de las Sociedades Nacionales de la Federación Internacional de la Cruz Roja y de la Media Luna Roja 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(Federación Internacional)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cuanto a la metodología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modalidad de aplicación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ambas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ayudan 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Sociedades Nacionales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identifi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factores necesarios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convertirse en prestatarios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serv</w:t>
      </w:r>
      <w:r w:rsidR="001C494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icios sólidos y sostenibles.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Puede consultar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 información adicional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en</w:t>
      </w:r>
      <w:r w:rsidR="001C4947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 e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l anexo 1 - Características de la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e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valuación de la capacidad inst</w:t>
      </w:r>
      <w:r w:rsidR="00EB661B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y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 </w:t>
      </w:r>
      <w:r w:rsidR="00E77B75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d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el proceso de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certificación y evaluación de la capacidad institucional.</w:t>
      </w:r>
      <w:r w:rsidR="00EB661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5141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Esto se 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sustenta</w:t>
      </w:r>
      <w:r w:rsidR="0095141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el marco para el desarrollo de las Sociedades Nacionales, que pone de relieve el importante papel que éstas desempeñan dentro de su contexto</w:t>
      </w:r>
      <w:r w:rsidR="00023C0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nacional</w:t>
      </w:r>
      <w:r w:rsidR="0095141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3A0B1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particular énfasis </w:t>
      </w:r>
      <w:r w:rsidR="0095141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la pertinencia, la </w:t>
      </w:r>
      <w:r w:rsidR="00E77B7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rendición de cuentas</w:t>
      </w:r>
      <w:r w:rsidR="0095141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la legitimidad y la sostenibilidad.</w:t>
      </w:r>
    </w:p>
    <w:p w14:paraId="02F0EB0A" w14:textId="77777777" w:rsidR="00E77B75" w:rsidRPr="006C7A07" w:rsidRDefault="00E77B75" w:rsidP="00EA47E4">
      <w:pPr>
        <w:suppressAutoHyphens/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  <w:lang w:val="es-ES_tradnl"/>
        </w:rPr>
      </w:pPr>
    </w:p>
    <w:p w14:paraId="6F759494" w14:textId="77777777" w:rsidR="00DA6D6C" w:rsidRDefault="00AF66CE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evaluación de la capacidad institucional a nivel de secciones tiene el p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ropósito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cumplir a nivel de sección lo que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certificación y evaluación de la capacidad institucional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cumple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nivel nacional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decir,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evaluar los fundamentos esenciales y competencias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institucionales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nivel de secciones;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determinar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oportunidades de desarrollo y crecimiento; y brindar además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posibilidad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establecer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prioridades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concretas para el desarrollo de la capacidad,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el fin de intensificar la labor, cumplirla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mejor y </w:t>
      </w:r>
      <w:r w:rsidR="00EB661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lograr más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siempre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el fin de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crea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circunstancias favorables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superar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vulnerabilidad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las comunidades a las que prestan servicio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en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presente 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el futuro</w:t>
      </w:r>
      <w:r w:rsidR="00DE746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0CD1E995" w14:textId="77777777" w:rsidR="00250B64" w:rsidRPr="006C7A07" w:rsidRDefault="00250B6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BFAAE40" w14:textId="77777777" w:rsidR="006267A1" w:rsidRDefault="00BD1C6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ejercicio </w:t>
      </w:r>
      <w:r w:rsidR="00AF66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evaluación de la capacidad institucional a nivel de secciones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debe llevar a cabo en cada sección del país, </w:t>
      </w:r>
      <w:r w:rsidR="00AF66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 w:rsidR="00AF66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coordinación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participación de una amplia gam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de representantes de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garantizar la objetividad en la evaluación de la capacidad y la experiencia en sus formas más diversas. E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llo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fomentará el intercambio animado e interesante de puntos de vista y argumentos para llegar a un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firme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consenso sobre los temas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abordados. Estas personas formarán el grupo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autoevaluación.</w:t>
      </w:r>
    </w:p>
    <w:p w14:paraId="0AFBC524" w14:textId="77777777" w:rsidR="00250B64" w:rsidRPr="006C7A07" w:rsidRDefault="00250B6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7C69B2A" w14:textId="77777777" w:rsidR="002972DE" w:rsidRDefault="002972DE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recomienda que la evaluación de la capacidad institucional a nivel de secciones se lleve a cabo cada tres años.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esta manera,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sección 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podrá determinar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grado de capacidad institucional</w:t>
      </w:r>
      <w:r w:rsidR="00250B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ese momento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compar</w:t>
      </w:r>
      <w:r w:rsidR="004014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progresos realizados </w:t>
      </w:r>
      <w:r w:rsidR="004014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frente 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 ejercicio </w:t>
      </w:r>
      <w:r w:rsidR="004014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evaluación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anterior, y establec</w:t>
      </w:r>
      <w:r w:rsidR="004014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nuevas actividades prioritarias para el desarrollo.</w:t>
      </w:r>
    </w:p>
    <w:p w14:paraId="193B9717" w14:textId="77777777" w:rsidR="00250B64" w:rsidRPr="006C7A07" w:rsidRDefault="00250B64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E201883" w14:textId="77777777" w:rsidR="00815FDC" w:rsidRPr="006C7A07" w:rsidRDefault="00815FDC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</w:rPr>
      </w:pPr>
      <w:bookmarkStart w:id="4" w:name="_Toc458611254"/>
      <w:r w:rsidRPr="006C7A07">
        <w:rPr>
          <w:rFonts w:asciiTheme="majorBidi" w:hAnsiTheme="majorBidi" w:cstheme="majorBidi"/>
        </w:rPr>
        <w:t>1.2</w:t>
      </w:r>
      <w:r w:rsidR="00F175B8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 xml:space="preserve">Importancia </w:t>
      </w:r>
      <w:r w:rsidR="003F1E1E" w:rsidRPr="006C7A07">
        <w:rPr>
          <w:rFonts w:asciiTheme="majorBidi" w:hAnsiTheme="majorBidi" w:cstheme="majorBidi"/>
        </w:rPr>
        <w:t xml:space="preserve">y ventajas </w:t>
      </w:r>
      <w:r w:rsidRPr="006C7A07">
        <w:rPr>
          <w:rFonts w:asciiTheme="majorBidi" w:hAnsiTheme="majorBidi" w:cstheme="majorBidi"/>
        </w:rPr>
        <w:t>de la evaluación de la capacidad institucional a nive</w:t>
      </w:r>
      <w:r w:rsidR="00EB1B70" w:rsidRPr="006C7A07">
        <w:rPr>
          <w:rFonts w:asciiTheme="majorBidi" w:hAnsiTheme="majorBidi" w:cstheme="majorBidi"/>
        </w:rPr>
        <w:t>l de secciones</w:t>
      </w:r>
      <w:bookmarkEnd w:id="4"/>
    </w:p>
    <w:p w14:paraId="5059142F" w14:textId="77777777" w:rsidR="00F175B8" w:rsidRPr="006C7A07" w:rsidRDefault="00F175B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4682A91" w14:textId="77777777" w:rsidR="00DC0C65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Existen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ciento sesenta y siete mil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(167 000) 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de las organizaciones de la Cruz Roja y de la Media Luna en todo el mundo, 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las cuales 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ciento veintiún mil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(121 000) 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encuentran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Asia y el Pacífico. El proceso de evaluación de la capacidad inst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puede s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er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 auténtico factor de transformación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ya que obliga a las Sociedades Nacionales a detenerse a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reflexionar sobre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principios fundamentales,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como el principio de humanidad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la importancia de atender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necesidades de las comunidade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cuando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todo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los demás lo han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olvidado. Este proceso lleva a las Sociedades Nacionales a 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reflexionar sobre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 que pueden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hacer con sus propios recursos, 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sin esperar la ayuda de otr</w:t>
      </w:r>
      <w:r w:rsidR="005C19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os</w:t>
      </w:r>
      <w:r w:rsidR="00DC0C6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2B35A7D6" w14:textId="77777777" w:rsidR="00C33B6A" w:rsidRPr="006C7A07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4748832" w14:textId="77777777" w:rsidR="007E2AFF" w:rsidRDefault="005C19CE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muy importante tener presente que l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evaluación de la capacidad inst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lleva a cabo en estrecha relación con las comunidades, y sirve como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elemento 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catalizador para revitalizar las Sociedades Nacionales y promover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tanto 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acción humanitaria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el país como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desarrollo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impulsado desde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base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7E2AF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599BCA2" w14:textId="77777777" w:rsidR="00C33B6A" w:rsidRPr="006C7A07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5E65DDB" w14:textId="59F51D60" w:rsidR="00C05667" w:rsidRPr="006C7A07" w:rsidRDefault="00C05667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gran ventaja de la evaluación de la capacidad institucional a nivel de secciones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reside 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se reconoce la </w:t>
      </w:r>
      <w:r w:rsidR="00FE5E8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posible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existencia de </w:t>
      </w:r>
      <w:r w:rsidR="00B37D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procesos y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de desarrollo de la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dentro de una Sociedad Nacional y se da cabida a la integración de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evaluación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esos procesos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Además, se aporta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las Sociedades Nacionales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panorama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general de la capacidad de sus secciones,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manera que puedan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formular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planes coordinados para apoyar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constante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desarrollo </w:t>
      </w:r>
      <w:r w:rsidR="00C33B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estas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61AB6D94" w14:textId="77777777" w:rsidR="00465A62" w:rsidRPr="006C7A07" w:rsidRDefault="00465A62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897AA80" w14:textId="77777777" w:rsidR="004D1E52" w:rsidRPr="006C7A07" w:rsidRDefault="00F175B8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  <w:lang w:val="es-ES_tradnl"/>
        </w:rPr>
      </w:pPr>
      <w:bookmarkStart w:id="5" w:name="_Toc458611255"/>
      <w:r w:rsidRPr="006C7A07">
        <w:rPr>
          <w:rFonts w:asciiTheme="majorBidi" w:hAnsiTheme="majorBidi" w:cstheme="majorBidi"/>
          <w:lang w:val="es-ES_tradnl"/>
        </w:rPr>
        <w:t>1.3</w:t>
      </w:r>
      <w:r w:rsidRPr="006C7A07">
        <w:rPr>
          <w:rFonts w:asciiTheme="majorBidi" w:hAnsiTheme="majorBidi" w:cstheme="majorBidi"/>
          <w:lang w:val="es-ES_tradnl"/>
        </w:rPr>
        <w:tab/>
      </w:r>
      <w:r w:rsidR="00C05667" w:rsidRPr="006C7A07">
        <w:rPr>
          <w:rFonts w:asciiTheme="majorBidi" w:hAnsiTheme="majorBidi" w:cstheme="majorBidi"/>
          <w:lang w:val="es-ES_tradnl"/>
        </w:rPr>
        <w:t>Funcionamiento</w:t>
      </w:r>
      <w:bookmarkEnd w:id="5"/>
    </w:p>
    <w:p w14:paraId="3D749AE9" w14:textId="77777777" w:rsidR="00F175B8" w:rsidRPr="006C7A07" w:rsidRDefault="00F175B8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s-ES_tradnl"/>
        </w:rPr>
      </w:pPr>
    </w:p>
    <w:p w14:paraId="3D67AF24" w14:textId="77777777" w:rsidR="00652AD6" w:rsidRPr="006C7A07" w:rsidRDefault="00C0566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b/>
          <w:sz w:val="24"/>
          <w:szCs w:val="24"/>
          <w:lang w:val="es-ES_tradnl"/>
        </w:rPr>
        <w:t>Principios</w:t>
      </w:r>
    </w:p>
    <w:p w14:paraId="4DB6D164" w14:textId="77777777" w:rsidR="00C33B6A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98BD6F2" w14:textId="77777777" w:rsidR="00652AD6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</w:t>
      </w:r>
      <w:r w:rsidR="00652A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valuación de la capacidad institucional a nivel de secciones posee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invaluable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cualidad</w:t>
      </w:r>
      <w:r w:rsidR="00652A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sustentarse</w:t>
      </w:r>
      <w:r w:rsidR="00652A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dos bases más amplias,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saber: </w:t>
      </w:r>
      <w:r w:rsidR="00652A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652AD6"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participación</w:t>
      </w:r>
      <w:r w:rsidR="00652A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la </w:t>
      </w:r>
      <w:r w:rsidR="00465A62"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i</w:t>
      </w:r>
      <w:r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dentificación con el proceso</w:t>
      </w:r>
      <w:r w:rsidR="00652AD6"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.</w:t>
      </w:r>
    </w:p>
    <w:p w14:paraId="04C1F828" w14:textId="77777777" w:rsidR="00C33B6A" w:rsidRPr="006C7A07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059BBEC" w14:textId="77777777" w:rsidR="00161A9A" w:rsidRDefault="00C33B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="00465A62"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participación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miembros de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sección en el ejercicio 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valuación,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indispensable y redunda en una mayor identificación con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procesos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resultados.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evaluación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está impulsada por la plena participación del personal, los voluntarios,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órganos de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gobierno y los órganos de gestión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sección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 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 ser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todos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habitantes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esa zona en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particular, tendrán un mayor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conocimiento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contexto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local,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aspectos operativos y de gestión,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servicios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requeridos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función de las necesidades de la comunidad. Es importante dest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acar que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 bien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instructores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prestarán respaldo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el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proceso de evaluación, 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ejecución de 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</w:t>
      </w:r>
      <w:r w:rsidR="00465A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 incumbirá a </w:t>
      </w:r>
      <w:r w:rsidR="00161A9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participantes de las secciones, que conocen su sección mejor que nadie.</w:t>
      </w:r>
    </w:p>
    <w:p w14:paraId="2D8B18B7" w14:textId="77777777" w:rsidR="00AB5EC2" w:rsidRPr="006C7A07" w:rsidRDefault="00AB5EC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C3FDF00" w14:textId="77777777" w:rsidR="00113460" w:rsidRDefault="001D32D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son ejes importantes en el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crecimiento de sus Sociedades Nacionales y, por lo tanto, la evaluación de la capacidad inst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una 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tarea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requiere gran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sentido de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promiso de la sección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así como su identificación con los 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resultado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orientados a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consecución de los objetivos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desarrollo y fomento de la capacidad. A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si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mismo, todas las secciones de una Sociedad Nacional pueden contribuir colectivamente a la planificación estratégica de es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la evaluación puede 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medio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ones se sentirán, así 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 identificada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 su propio plan, </w:t>
      </w:r>
      <w:r w:rsidR="00AB5E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</w:t>
      </w:r>
      <w:r w:rsidR="000278C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</w:t>
      </w:r>
      <w:r w:rsidR="0011346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planificación y el desarrollo estratégicos generales de la Sociedad Nacional.</w:t>
      </w:r>
    </w:p>
    <w:p w14:paraId="495AD785" w14:textId="77777777" w:rsidR="00AB5EC2" w:rsidRPr="006C7A07" w:rsidRDefault="00AB5EC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D0ADEF6" w14:textId="77777777" w:rsidR="00AF4A44" w:rsidRDefault="00081BD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poner en práctica la evaluación de la capacidad inst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deberá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formar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un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cuerpo 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instructores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L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mayoría de las Sociedades Nacionales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tienen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muchas 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secciones (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India, 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por ejemplo, hay más de seiscientas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secciones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), 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manera 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imposible que una sola persona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transmita conocimientos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acerca de 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este tipo de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valuación en cada 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de las secciones en un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breve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período de tiempo. 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Ello explica la necesidad de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constituir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formar a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</w:t>
      </w:r>
      <w:r w:rsidR="003C672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grupo de personas</w:t>
      </w:r>
      <w:r w:rsidR="009B58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65184E72" w14:textId="77777777" w:rsidR="00FC6FB4" w:rsidRPr="006C7A07" w:rsidRDefault="00FC6FB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0864566" w14:textId="77777777" w:rsidR="00EF7B94" w:rsidRPr="006C7A07" w:rsidRDefault="003A2A19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EF7B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participación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colabor</w:t>
      </w:r>
      <w:r w:rsidR="00EF7B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ación de los inst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ructores de la evaluación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exige un sentido de </w:t>
      </w:r>
      <w:r w:rsidR="00EF7B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compromiso y dedicación 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cabal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y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formación de 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to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convierte en parte integrante d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proceso general </w:t>
      </w:r>
      <w:r w:rsidR="00EF7B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desarrollo de las Sociedades Nacionales.</w:t>
      </w:r>
    </w:p>
    <w:p w14:paraId="6A216006" w14:textId="77777777" w:rsidR="00CB7E18" w:rsidRPr="006C7A07" w:rsidRDefault="00CB7E18" w:rsidP="00EA47E4">
      <w:pPr>
        <w:pStyle w:val="CommentText"/>
        <w:suppressAutoHyphens/>
        <w:spacing w:after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1D6DBDB1" w14:textId="77777777" w:rsidR="00AE5BA4" w:rsidRPr="006C7A07" w:rsidRDefault="00AE5BA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 xml:space="preserve">Proceso </w:t>
      </w:r>
    </w:p>
    <w:p w14:paraId="1612FE47" w14:textId="77777777" w:rsidR="00AE5BA4" w:rsidRPr="006C7A07" w:rsidRDefault="00AE5BA4" w:rsidP="00EA47E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proceso de evaluación de la capacidad inst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puede 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emprenderse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por iniciativa de </w:t>
      </w:r>
      <w:r w:rsidR="003A2A19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algún miembro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dirección de la Soci</w:t>
      </w:r>
      <w:r w:rsidR="00A653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edad Nacional o del responsable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desarrollo institucional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apoyo de la dirección.</w:t>
      </w:r>
    </w:p>
    <w:p w14:paraId="71B1AE80" w14:textId="77777777" w:rsidR="00AE5BA4" w:rsidRPr="006C7A07" w:rsidRDefault="003A2A19" w:rsidP="00EA47E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AE5B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persona deberá contar con el apoyo externo de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otras </w:t>
      </w:r>
      <w:r w:rsidR="00AE5B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Sociedades Nacionales que ya hayan llevado a cabo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ese tipo de</w:t>
      </w:r>
      <w:r w:rsidR="00AE5B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evaluación y</w:t>
      </w:r>
      <w:r w:rsidR="00626AB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 de</w:t>
      </w:r>
      <w:r w:rsidR="00AE5B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Federación Internacional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88053FE" w14:textId="77777777" w:rsidR="00AE5BA4" w:rsidRPr="006C7A07" w:rsidRDefault="00AE5BA4" w:rsidP="00EA47E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ejecución de </w:t>
      </w:r>
      <w:r w:rsidR="003B64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actividades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B64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anteriores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posteriores a la evaluación se llevan a cabo tal como se define en el </w:t>
      </w:r>
      <w:r w:rsidR="003B643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1.</w:t>
      </w:r>
    </w:p>
    <w:p w14:paraId="7E231BE6" w14:textId="77777777" w:rsidR="003A2A19" w:rsidRDefault="003A2A19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</w:pPr>
    </w:p>
    <w:p w14:paraId="23F24496" w14:textId="77777777" w:rsidR="006F2E69" w:rsidRPr="006C7A07" w:rsidRDefault="006F2E69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  <w:t>Formación de instructores</w:t>
      </w:r>
    </w:p>
    <w:p w14:paraId="203DF60D" w14:textId="77777777" w:rsidR="003A2A19" w:rsidRDefault="003A2A19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415161C" w14:textId="77777777" w:rsidR="005C4466" w:rsidRPr="006C7A07" w:rsidRDefault="003B643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formación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A2A19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abarca 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seis días completos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a saber,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tres días de práctica y preparación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seguidos de dos días dedicados a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prácticas 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el terreno y un día para recapitulación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preparación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del programa de evaluación. La formación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será impartida por 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personas que posean experiencia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sobre el terreno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calidad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ejercicios de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secciones.</w:t>
      </w:r>
      <w:r w:rsidR="005C446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 </w:t>
      </w:r>
    </w:p>
    <w:p w14:paraId="37FDEB4B" w14:textId="77777777" w:rsidR="00B03239" w:rsidRPr="006C7A07" w:rsidRDefault="00B03239" w:rsidP="00EA47E4">
      <w:pPr>
        <w:suppressAutoHyphens/>
        <w:autoSpaceDE w:val="0"/>
        <w:autoSpaceDN w:val="0"/>
        <w:adjustRightInd w:val="0"/>
        <w:spacing w:after="0" w:line="240" w:lineRule="auto"/>
        <w:ind w:left="1304" w:right="95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  <w:lang w:val="es-ES_tradnl"/>
        </w:rPr>
      </w:pPr>
    </w:p>
    <w:p w14:paraId="0992F500" w14:textId="77777777" w:rsidR="00D655AD" w:rsidRDefault="00D655AD">
      <w:pPr>
        <w:spacing w:after="0" w:line="240" w:lineRule="auto"/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  <w:br w:type="page"/>
      </w:r>
    </w:p>
    <w:p w14:paraId="23385BCA" w14:textId="065F1AC7" w:rsidR="005C4466" w:rsidRPr="006C7A07" w:rsidRDefault="005C446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  <w:t xml:space="preserve">Preparación y contextualización del proceso de evaluación de la capacidad institucional a nivel de secciones </w:t>
      </w:r>
    </w:p>
    <w:p w14:paraId="4426090F" w14:textId="77777777" w:rsidR="00B8298D" w:rsidRDefault="00B8298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2365287" w14:textId="77777777" w:rsidR="006155EE" w:rsidRPr="006C7A07" w:rsidRDefault="003B643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preparativos pueden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incluir, entre otros aspectos, la traducción, la adaptación de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terminología,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simplificación 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proceso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 adaptación al contexto, la verificación de la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consonancia con 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y los procesos existentes para asegurar una mayor armonización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y la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identificación de formadores e instructores. 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fase de preparación es responsabilidad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Sociedad Nacional a nivel de la oficina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central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secciones seleccionadas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junto con la Federación Internacional, y puede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preceder a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formación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tener lugar luego de esta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éase el </w:t>
      </w:r>
      <w:r w:rsidR="006155EE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 2</w:t>
      </w:r>
    </w:p>
    <w:p w14:paraId="7908C2DB" w14:textId="77777777" w:rsidR="005379A5" w:rsidRPr="006C7A07" w:rsidRDefault="005379A5" w:rsidP="00EA47E4">
      <w:pPr>
        <w:suppressAutoHyphens/>
        <w:autoSpaceDE w:val="0"/>
        <w:autoSpaceDN w:val="0"/>
        <w:adjustRightInd w:val="0"/>
        <w:spacing w:after="0" w:line="240" w:lineRule="auto"/>
        <w:ind w:right="95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  <w:lang w:val="es-ES_tradnl"/>
        </w:rPr>
      </w:pPr>
    </w:p>
    <w:p w14:paraId="60284624" w14:textId="77777777" w:rsidR="006155EE" w:rsidRPr="006C7A07" w:rsidRDefault="006155EE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color w:val="0070C0"/>
          <w:sz w:val="24"/>
          <w:szCs w:val="24"/>
          <w:lang w:val="es-ES_tradnl" w:eastAsia="es-AR"/>
        </w:rPr>
        <w:t xml:space="preserve">Aplicación de la evaluación de la capacidad institucional a nivel de secciones </w:t>
      </w:r>
    </w:p>
    <w:p w14:paraId="0417CA4B" w14:textId="77777777" w:rsidR="005379A5" w:rsidRDefault="00E95B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instructores capacitados llevarán a cabo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evaluación de la capacidad institucional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junto con el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autoevaluación de cada sección. Normalmente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ello lleva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dos días completos,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incluso más,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dependiendo d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tiempo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consagrado a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formulación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los planes de acción. El ejercicio se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realiza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todas las secciones del país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con arreglo al programa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previamente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acordado</w:t>
      </w:r>
      <w:r w:rsidR="001D32D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formación de instructores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según se convenga en el grupo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instructores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 Los resultados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evaluación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debe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C02AE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incluirse en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plan anual de la sección.</w:t>
      </w:r>
    </w:p>
    <w:p w14:paraId="1FB85259" w14:textId="77777777" w:rsidR="00B8298D" w:rsidRPr="006C7A07" w:rsidRDefault="00B8298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D3BF586" w14:textId="77777777" w:rsidR="004D1E52" w:rsidRPr="006C7A07" w:rsidRDefault="00C02AEF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_tradnl"/>
        </w:rPr>
        <w:t>Recursos</w:t>
      </w:r>
    </w:p>
    <w:p w14:paraId="004703AE" w14:textId="77777777" w:rsidR="00C02AEF" w:rsidRDefault="00C02AEF" w:rsidP="00EA47E4">
      <w:pPr>
        <w:suppressAutoHyphens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F64D033" w14:textId="77777777" w:rsidR="000E075F" w:rsidRPr="006C7A07" w:rsidRDefault="001B5E13" w:rsidP="00EA47E4">
      <w:pPr>
        <w:suppressAutoHyphens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Entre los recursos 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la formación de instructores </w:t>
      </w:r>
      <w:r w:rsidR="00A31BC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figuran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199411E4" w14:textId="77777777" w:rsidR="000E075F" w:rsidRPr="006C7A07" w:rsidRDefault="001B5E13" w:rsidP="00EA47E4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guía práctica sobre la introducción a 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evaluación de la capacidad institucional a nivel de secciones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607F2620" w14:textId="77777777" w:rsidR="000E075F" w:rsidRPr="006C7A07" w:rsidRDefault="001B5E13" w:rsidP="00EA47E4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uía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incluy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matriz de la evaluación de la capacidad institucional a nivel de secciones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08E692B6" w14:textId="77777777" w:rsidR="000E075F" w:rsidRPr="006C7A07" w:rsidRDefault="001B5E13" w:rsidP="00EA47E4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conjunto de notas de orientación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sobre 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matriz de la evaluación de la capacidad institucional a nivel de secciones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109717FA" w14:textId="77777777" w:rsidR="000E075F" w:rsidRDefault="001B5E13" w:rsidP="00EA47E4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transparencias sobre</w:t>
      </w:r>
      <w:r w:rsidR="000E0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de la capacidad institucional a nivel de secciones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destinadas a una presentación.</w:t>
      </w:r>
    </w:p>
    <w:p w14:paraId="0F7F8CB8" w14:textId="77777777" w:rsidR="001B5E13" w:rsidRPr="006C7A07" w:rsidRDefault="001B5E13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B46197B" w14:textId="77777777" w:rsidR="007352F4" w:rsidRPr="006C7A07" w:rsidRDefault="007352F4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</w:rPr>
      </w:pPr>
      <w:bookmarkStart w:id="6" w:name="_Toc458611256"/>
      <w:r w:rsidRPr="006C7A07">
        <w:rPr>
          <w:rFonts w:asciiTheme="majorBidi" w:hAnsiTheme="majorBidi" w:cstheme="majorBidi"/>
        </w:rPr>
        <w:t>1.4</w:t>
      </w:r>
      <w:r w:rsidR="00477098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>Diferencias entre la evaluación de la capacidad institucional a nivel de secciones</w:t>
      </w:r>
      <w:r w:rsidR="008A2890" w:rsidRPr="006C7A07">
        <w:rPr>
          <w:rFonts w:asciiTheme="majorBidi" w:hAnsiTheme="majorBidi" w:cstheme="majorBidi"/>
        </w:rPr>
        <w:t xml:space="preserve"> </w:t>
      </w:r>
      <w:r w:rsidRPr="006C7A07">
        <w:rPr>
          <w:rFonts w:asciiTheme="majorBidi" w:hAnsiTheme="majorBidi" w:cstheme="majorBidi"/>
        </w:rPr>
        <w:t xml:space="preserve">y </w:t>
      </w:r>
      <w:r w:rsidR="001B5E13" w:rsidRPr="009748D6">
        <w:rPr>
          <w:rFonts w:asciiTheme="majorBidi" w:hAnsiTheme="majorBidi" w:cstheme="majorBidi"/>
          <w:lang w:val="es-ES_tradnl"/>
        </w:rPr>
        <w:t>otr</w:t>
      </w:r>
      <w:r w:rsidR="00477098" w:rsidRPr="009748D6">
        <w:rPr>
          <w:rFonts w:asciiTheme="majorBidi" w:hAnsiTheme="majorBidi" w:cstheme="majorBidi"/>
          <w:lang w:val="es-ES_tradnl"/>
        </w:rPr>
        <w:t>a</w:t>
      </w:r>
      <w:r w:rsidRPr="009748D6">
        <w:rPr>
          <w:rFonts w:asciiTheme="majorBidi" w:hAnsiTheme="majorBidi" w:cstheme="majorBidi"/>
          <w:lang w:val="es-ES_tradnl"/>
        </w:rPr>
        <w:t>s</w:t>
      </w:r>
      <w:r w:rsidRPr="006C7A07">
        <w:rPr>
          <w:rFonts w:asciiTheme="majorBidi" w:hAnsiTheme="majorBidi" w:cstheme="majorBidi"/>
        </w:rPr>
        <w:t xml:space="preserve"> </w:t>
      </w:r>
      <w:r w:rsidR="00DF3E82" w:rsidRPr="006C7A07">
        <w:rPr>
          <w:rFonts w:asciiTheme="majorBidi" w:hAnsiTheme="majorBidi" w:cstheme="majorBidi"/>
        </w:rPr>
        <w:t>herramienta</w:t>
      </w:r>
      <w:r w:rsidRPr="006C7A07">
        <w:rPr>
          <w:rFonts w:asciiTheme="majorBidi" w:hAnsiTheme="majorBidi" w:cstheme="majorBidi"/>
        </w:rPr>
        <w:t>s de evaluación</w:t>
      </w:r>
      <w:bookmarkEnd w:id="6"/>
      <w:r w:rsidR="008A2890" w:rsidRPr="006C7A07">
        <w:rPr>
          <w:rFonts w:asciiTheme="majorBidi" w:hAnsiTheme="majorBidi" w:cstheme="majorBidi"/>
        </w:rPr>
        <w:t xml:space="preserve"> </w:t>
      </w:r>
    </w:p>
    <w:p w14:paraId="3B4C44B9" w14:textId="77777777" w:rsidR="00F175B8" w:rsidRPr="001B5E13" w:rsidRDefault="00F175B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x-none" w:eastAsia="es-AR"/>
        </w:rPr>
      </w:pPr>
    </w:p>
    <w:p w14:paraId="77F53A28" w14:textId="77777777" w:rsidR="00921E90" w:rsidRPr="006C7A07" w:rsidRDefault="00B44D3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Sociedad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Nacional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emprenden el 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proceso de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certificación y evaluación de la capacidad institucional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suelen optar también por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evaluación de la capacidad instituc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ional a nivel de secciones,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pero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ambos procesos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no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necesariamente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consecutivos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La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certificación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contempla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Soci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edad Nacional de manera global, y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abarca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temas más amplios como la sostenibilidad, las deficiencias en la prestación de servicios, las operaciones de emergencia, la identificación y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clarificación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las fortalezas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debilidades, y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contribuye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manera más amplia al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proceso de fortalecimiento institucional de la Sociedad Nacional. 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os participantes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tal vez se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interroguen acerca de otr</w:t>
      </w:r>
      <w:r w:rsidR="004770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de evaluación, como el marco para un acceso más seguro, la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de la capacidad de intervención en casos de desastre (</w:t>
      </w:r>
      <w:r w:rsidR="00921E90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>Disaster Response Capacity</w:t>
      </w:r>
      <w:r w:rsidR="007B3ECA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 xml:space="preserve"> </w:t>
      </w:r>
      <w:r w:rsidR="00921E90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>Evaluation</w:t>
      </w:r>
      <w:r w:rsidR="00921E90" w:rsidRPr="006C7A07">
        <w:rPr>
          <w:rFonts w:asciiTheme="majorBidi" w:eastAsia="Times New Roman" w:hAnsiTheme="majorBidi" w:cstheme="majorBidi"/>
          <w:i/>
          <w:sz w:val="24"/>
          <w:szCs w:val="24"/>
          <w:lang w:val="es-ES_tradnl" w:eastAsia="es-AR"/>
        </w:rPr>
        <w:t xml:space="preserve"> </w:t>
      </w:r>
      <w:r w:rsidR="00994437" w:rsidRPr="006C7A07">
        <w:rPr>
          <w:rFonts w:asciiTheme="majorBidi" w:eastAsia="Times New Roman" w:hAnsiTheme="majorBidi" w:cstheme="majorBidi"/>
          <w:i/>
          <w:sz w:val="24"/>
          <w:szCs w:val="24"/>
          <w:lang w:val="es-ES_tradnl" w:eastAsia="es-AR"/>
        </w:rPr>
        <w:t>-</w:t>
      </w:r>
      <w:r w:rsidR="00921E90" w:rsidRPr="006C7A07">
        <w:rPr>
          <w:rFonts w:asciiTheme="majorBidi" w:eastAsia="Times New Roman" w:hAnsiTheme="majorBidi" w:cstheme="majorBidi"/>
          <w:i/>
          <w:sz w:val="24"/>
          <w:szCs w:val="24"/>
          <w:lang w:val="es-ES_tradnl" w:eastAsia="es-AR"/>
        </w:rPr>
        <w:t>DRCE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sistema para transformación y resultados (</w:t>
      </w:r>
      <w:r w:rsidR="00921E90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>System</w:t>
      </w:r>
      <w:r w:rsidR="00994437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 xml:space="preserve"> </w:t>
      </w:r>
      <w:r w:rsidR="00921E90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 xml:space="preserve">forTransformation and Results </w:t>
      </w:r>
      <w:r w:rsidR="00994437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>-</w:t>
      </w:r>
      <w:r w:rsidR="00921E90" w:rsidRPr="006C7A07">
        <w:rPr>
          <w:rFonts w:asciiTheme="majorBidi" w:hAnsiTheme="majorBidi" w:cstheme="majorBidi"/>
          <w:i/>
          <w:sz w:val="24"/>
          <w:szCs w:val="24"/>
          <w:lang w:val="es-ES_tradnl"/>
        </w:rPr>
        <w:t>STAR</w:t>
      </w:r>
      <w:r w:rsidR="00994437" w:rsidRPr="006C7A07">
        <w:rPr>
          <w:rFonts w:asciiTheme="majorBidi" w:hAnsiTheme="majorBidi" w:cstheme="majorBidi"/>
          <w:sz w:val="24"/>
          <w:szCs w:val="24"/>
          <w:lang w:val="es-ES_tradnl"/>
        </w:rPr>
        <w:t>)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y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su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vinculación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 discrepancia 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la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valuación de la capacidad insti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tucional a nivel de secciones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En tales casos,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podrá 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encontrar información más detallada en el cuadro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comparación de est</w:t>
      </w:r>
      <w:r w:rsidR="0099443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(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véase el anexo que proporcionar</w:t>
      </w:r>
      <w:r w:rsidR="00F446C4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á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="00921E90" w:rsidRPr="00C26CA0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ROzar</w:t>
      </w:r>
      <w:r w:rsidR="00921E90" w:rsidRPr="00C26CA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 w:rsidR="00921E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5C4FF47" w14:textId="77777777" w:rsidR="00280DDE" w:rsidRPr="006C7A07" w:rsidRDefault="00280DDE" w:rsidP="00EA47E4">
      <w:pPr>
        <w:pStyle w:val="CommentText"/>
        <w:suppressAutoHyphens/>
        <w:spacing w:after="0"/>
        <w:ind w:left="492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1820C40" w14:textId="77777777" w:rsidR="0025185E" w:rsidRPr="006C7A07" w:rsidRDefault="009F6E7A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</w:rPr>
      </w:pPr>
      <w:bookmarkStart w:id="7" w:name="_Toc458611257"/>
      <w:r w:rsidRPr="006C7A07">
        <w:rPr>
          <w:rFonts w:asciiTheme="majorBidi" w:hAnsiTheme="majorBidi" w:cstheme="majorBidi"/>
        </w:rPr>
        <w:t>1.5</w:t>
      </w:r>
      <w:r w:rsidR="00994437" w:rsidRPr="006C7A07">
        <w:rPr>
          <w:rFonts w:asciiTheme="majorBidi" w:hAnsiTheme="majorBidi" w:cstheme="majorBidi"/>
        </w:rPr>
        <w:tab/>
      </w:r>
      <w:r w:rsidR="0025185E" w:rsidRPr="006C7A07">
        <w:rPr>
          <w:rFonts w:asciiTheme="majorBidi" w:hAnsiTheme="majorBidi" w:cstheme="majorBidi"/>
        </w:rPr>
        <w:t>Participantes en el proceso de evaluación de la capacidad inst</w:t>
      </w:r>
      <w:r w:rsidR="001359EA" w:rsidRPr="006C7A07">
        <w:rPr>
          <w:rFonts w:asciiTheme="majorBidi" w:hAnsiTheme="majorBidi" w:cstheme="majorBidi"/>
        </w:rPr>
        <w:t xml:space="preserve">itucional a nivel de secciones </w:t>
      </w:r>
      <w:r w:rsidR="0025185E" w:rsidRPr="006C7A07">
        <w:rPr>
          <w:rFonts w:asciiTheme="majorBidi" w:hAnsiTheme="majorBidi" w:cstheme="majorBidi"/>
        </w:rPr>
        <w:t xml:space="preserve">y </w:t>
      </w:r>
      <w:r w:rsidR="00C76571">
        <w:rPr>
          <w:rFonts w:asciiTheme="majorBidi" w:hAnsiTheme="majorBidi" w:cstheme="majorBidi"/>
          <w:lang w:val="es-ES"/>
        </w:rPr>
        <w:t>medios para alentar la participación del jefe de oficina o sección</w:t>
      </w:r>
      <w:bookmarkEnd w:id="7"/>
    </w:p>
    <w:p w14:paraId="351CDBB3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F2543CF" w14:textId="77777777" w:rsidR="00F446C4" w:rsidRDefault="003B2A9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Dentro de la Sociedad Nacional, el proceso de evaluación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capacidad institucional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debe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contar con la participación</w:t>
      </w:r>
      <w:r w:rsidR="00835E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personal y los voluntarios de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oficina central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las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secciones.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359E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este proceso participan funcionarios de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diversas categorías,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por ejemplo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43A7379D" w14:textId="77777777" w:rsidR="0059593A" w:rsidRPr="006C7A07" w:rsidRDefault="003B2A9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010D4C98" w14:textId="77777777" w:rsidR="003B2A91" w:rsidRPr="006C7A07" w:rsidRDefault="00F446C4" w:rsidP="00EA47E4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F446C4">
        <w:rPr>
          <w:rFonts w:asciiTheme="majorBidi" w:eastAsia="Times New Roman" w:hAnsiTheme="majorBidi" w:cstheme="majorBidi"/>
          <w:b/>
          <w:bCs/>
          <w:sz w:val="24"/>
          <w:szCs w:val="24"/>
          <w:lang w:val="es-ES_tradnl" w:eastAsia="es-AR"/>
        </w:rPr>
        <w:t>e</w:t>
      </w:r>
      <w:r w:rsidR="003B2A91" w:rsidRPr="00F446C4">
        <w:rPr>
          <w:rFonts w:asciiTheme="majorBidi" w:eastAsia="Times New Roman" w:hAnsiTheme="majorBidi" w:cstheme="majorBidi"/>
          <w:b/>
          <w:bCs/>
          <w:sz w:val="24"/>
          <w:szCs w:val="24"/>
          <w:lang w:val="es-ES_tradnl" w:eastAsia="es-AR"/>
        </w:rPr>
        <w:t xml:space="preserve">l </w:t>
      </w:r>
      <w:r w:rsidR="00734024" w:rsidRPr="00F446C4">
        <w:rPr>
          <w:rFonts w:asciiTheme="majorBidi" w:eastAsia="Times New Roman" w:hAnsiTheme="majorBidi" w:cstheme="majorBidi"/>
          <w:b/>
          <w:bCs/>
          <w:sz w:val="24"/>
          <w:szCs w:val="24"/>
          <w:lang w:val="es-ES_tradnl" w:eastAsia="es-AR"/>
        </w:rPr>
        <w:t>s</w:t>
      </w:r>
      <w:r w:rsidR="003B2A91" w:rsidRPr="00F446C4">
        <w:rPr>
          <w:rFonts w:asciiTheme="majorBidi" w:eastAsia="Times New Roman" w:hAnsiTheme="majorBidi" w:cstheme="majorBidi"/>
          <w:b/>
          <w:bCs/>
          <w:sz w:val="24"/>
          <w:szCs w:val="24"/>
          <w:lang w:val="es-ES_tradnl" w:eastAsia="es-AR"/>
        </w:rPr>
        <w:t>ecretario general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que debe servi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 de enlace con los órganos de g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obierno para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recabar la aceptación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aprobación necesarias para poner en marcha 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programa de evaluación de la capacidad institucional a nivel de secciones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76400C6D" w14:textId="77777777" w:rsidR="003B2A91" w:rsidRPr="006C7A07" w:rsidRDefault="00F446C4" w:rsidP="00EA47E4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persona responsable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nivel nacional 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desarrollo institucional 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="0073402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 que será ante todo el principal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promotor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actividades de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planificación, ejecución y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seguimiento del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ejercicio de evaluación;</w:t>
      </w:r>
    </w:p>
    <w:p w14:paraId="1229AE0F" w14:textId="77777777" w:rsidR="003B2A91" w:rsidRPr="006C7A07" w:rsidRDefault="00F446C4" w:rsidP="00EA47E4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director de la sección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persona responsable de 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desarrollo instit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ucional y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capacidad institucional a nivel de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secció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estará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encargado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C23DC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apoyar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esta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todas las actividades de </w:t>
      </w:r>
      <w:r w:rsidR="003B2A9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planificación, aplicación y 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seguimiento</w:t>
      </w:r>
      <w:r w:rsidR="005673F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</w:t>
      </w:r>
      <w:r w:rsidR="00E44C1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64072939" w14:textId="77777777" w:rsidR="006C2B96" w:rsidRPr="006C7A07" w:rsidRDefault="006C2B9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</w:p>
    <w:p w14:paraId="01C55D42" w14:textId="77777777" w:rsidR="006C2B96" w:rsidRDefault="0078288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/>
        </w:rPr>
        <w:t>Funciones</w:t>
      </w:r>
    </w:p>
    <w:p w14:paraId="0B974F86" w14:textId="77777777" w:rsidR="00F446C4" w:rsidRPr="006C7A07" w:rsidRDefault="00F446C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/>
        </w:rPr>
      </w:pPr>
    </w:p>
    <w:p w14:paraId="46D2710B" w14:textId="478D4030" w:rsidR="0078288D" w:rsidRPr="006C7A07" w:rsidRDefault="008E4A53" w:rsidP="00EA47E4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right="95"/>
        <w:contextualSpacing w:val="0"/>
        <w:jc w:val="both"/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 xml:space="preserve">Responsable </w:t>
      </w:r>
      <w:r w:rsidR="00F446C4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 xml:space="preserve">o coordinador </w:t>
      </w:r>
      <w:r w:rsidR="0078288D" w:rsidRPr="006C7A07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>de la evaluación de la capacidad ins</w:t>
      </w:r>
      <w:r w:rsidR="005673F3" w:rsidRPr="006C7A07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>titucional a nivel de secciones</w:t>
      </w:r>
      <w:r w:rsidR="005B7E3E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 xml:space="preserve"> </w:t>
      </w:r>
      <w:r w:rsidR="0078288D" w:rsidRPr="006C7A07">
        <w:rPr>
          <w:rFonts w:asciiTheme="majorBidi" w:eastAsia="Times New Roman" w:hAnsiTheme="majorBidi" w:cstheme="majorBidi"/>
          <w:color w:val="365F91"/>
          <w:sz w:val="24"/>
          <w:szCs w:val="24"/>
          <w:lang w:val="es-ES_tradnl" w:eastAsia="es-AR"/>
        </w:rPr>
        <w:t>en la Sociedad Nacional</w:t>
      </w:r>
    </w:p>
    <w:p w14:paraId="124787A9" w14:textId="77777777" w:rsidR="0078288D" w:rsidRPr="006C7A07" w:rsidRDefault="004169A6" w:rsidP="00EA47E4">
      <w:pPr>
        <w:suppressAutoHyphens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dirección de la Sociedad Nacional designará a l</w:t>
      </w:r>
      <w:r w:rsidR="008E4A5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os responsables </w:t>
      </w:r>
      <w:r w:rsidR="0078288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evaluación de la capacidad institucional a nivel de secciones,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cuyas</w:t>
      </w:r>
      <w:r w:rsidR="0078288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funciones podrían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incluir</w:t>
      </w:r>
      <w:r w:rsidR="0078288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5D2C0C53" w14:textId="77777777" w:rsidR="00DA3C40" w:rsidRPr="006C7A07" w:rsidRDefault="00DA3C40" w:rsidP="00EA47E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estrech</w:t>
      </w:r>
      <w:r w:rsidR="004169A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enlace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 el </w:t>
      </w:r>
      <w:r w:rsidR="004169A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="004169A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eneral 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respecto 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cuestiones relacionadas c</w:t>
      </w:r>
      <w:r w:rsidR="00F446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 el programa de la evaluación;</w:t>
      </w:r>
    </w:p>
    <w:p w14:paraId="7DE1B340" w14:textId="77777777" w:rsidR="00DA3C40" w:rsidRPr="006C7A07" w:rsidRDefault="00F446C4" w:rsidP="00EA47E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oordina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ción de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preparación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ejecución de la evaluación de la capacidad institucional a nivel de secciones con </w:t>
      </w:r>
      <w:r w:rsidR="008E4A5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</w:t>
      </w:r>
      <w:r w:rsidR="008E4A5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coordinadores locales;</w:t>
      </w:r>
    </w:p>
    <w:p w14:paraId="56A69C0E" w14:textId="77777777" w:rsidR="00DA3C40" w:rsidRPr="006C7A07" w:rsidRDefault="00F446C4" w:rsidP="00EA47E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organización de un cuerpo de 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instructores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especializados 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dentro de la Sociedad Nacional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quienes 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aportar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infor</w:t>
      </w:r>
      <w:r w:rsidR="002F78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mación actualizada y apoyo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50BD9E06" w14:textId="77777777" w:rsidR="00DA3C40" w:rsidRPr="006C7A07" w:rsidRDefault="00F446C4" w:rsidP="00EA47E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rificación de 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financiación disponible para aplicar y </w:t>
      </w:r>
      <w:r w:rsidR="00D4749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sostener el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programa de evaluación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15643D53" w14:textId="77777777" w:rsidR="00DA3C40" w:rsidRPr="006C7A07" w:rsidRDefault="00F446C4" w:rsidP="00EA47E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nici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de</w:t>
      </w:r>
      <w:r w:rsidR="00DA3C4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preparativos necesarios para la ejecu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ción del programa de evaluación.</w:t>
      </w:r>
    </w:p>
    <w:p w14:paraId="41915745" w14:textId="77777777" w:rsidR="005B7D03" w:rsidRPr="006C7A07" w:rsidRDefault="005B7D03" w:rsidP="00EA47E4">
      <w:pPr>
        <w:suppressAutoHyphens/>
        <w:autoSpaceDE w:val="0"/>
        <w:autoSpaceDN w:val="0"/>
        <w:adjustRightInd w:val="0"/>
        <w:spacing w:after="0" w:line="240" w:lineRule="auto"/>
        <w:ind w:right="1078"/>
        <w:jc w:val="both"/>
        <w:rPr>
          <w:rFonts w:asciiTheme="majorBidi" w:hAnsiTheme="majorBidi" w:cstheme="majorBidi"/>
          <w:b/>
          <w:bCs/>
          <w:color w:val="FF0000"/>
          <w:spacing w:val="4"/>
          <w:sz w:val="24"/>
          <w:szCs w:val="24"/>
          <w:u w:val="single"/>
          <w:lang w:val="es-ES_tradnl"/>
        </w:rPr>
      </w:pPr>
    </w:p>
    <w:p w14:paraId="7FCDBBCB" w14:textId="77777777" w:rsidR="00DA3C40" w:rsidRPr="006C7A07" w:rsidRDefault="00F446C4" w:rsidP="00EA47E4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right="95"/>
        <w:contextualSpacing w:val="0"/>
        <w:jc w:val="both"/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  <w:t>Formadores</w:t>
      </w:r>
    </w:p>
    <w:p w14:paraId="12AA50C3" w14:textId="77777777" w:rsidR="006C2B96" w:rsidRPr="006C7A07" w:rsidRDefault="00F446C4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95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ES_tradnl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formadores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="000026B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evaluación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serán quienes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capacit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a los instructores </w:t>
      </w:r>
      <w:r w:rsidR="000026B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trata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personas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experimentad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y competentes que ha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brá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completado al menos varios ejercicios de evaluación en el terreno. 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ebe</w:t>
      </w:r>
      <w:r w:rsidR="00A53E1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poseer conocimientos teóricos y prácticos 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sólidos </w:t>
      </w:r>
      <w:r w:rsidR="00A53E1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sobre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guía de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instructor, la matriz de evaluación, 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herramientas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metodología</w:t>
      </w:r>
      <w:r w:rsidR="00A53E1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además de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haber participado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53E1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manera significativa en actividades destinadas al fomento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capacidad de la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935C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</w:t>
      </w:r>
      <w:r w:rsidR="0045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ones.</w:t>
      </w:r>
    </w:p>
    <w:p w14:paraId="2AE8FF9D" w14:textId="77777777" w:rsidR="006C2B96" w:rsidRPr="006C7A07" w:rsidRDefault="006C2B96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854" w:right="1078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  <w:lang w:val="es-ES_tradnl"/>
        </w:rPr>
      </w:pPr>
    </w:p>
    <w:p w14:paraId="47A2FB68" w14:textId="77777777" w:rsidR="000E3F5D" w:rsidRPr="006C7A07" w:rsidRDefault="00B81FE8" w:rsidP="00EA47E4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right="95"/>
        <w:jc w:val="both"/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  <w:t>Instructores</w:t>
      </w:r>
    </w:p>
    <w:p w14:paraId="5293A8A9" w14:textId="77777777" w:rsidR="00102349" w:rsidRPr="006C7A07" w:rsidRDefault="00102349" w:rsidP="00EA47E4">
      <w:pPr>
        <w:suppressAutoHyphens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instructores proceden de diferentes sectores de las oficinas centrales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secciones,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impartir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án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conocimientos relativos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la evaluación a nivel de las secciones. Los instructores y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demás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profesionales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habrán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recibido formación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específica y serán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responsables de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transmitir los conocimientos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sobre la evaluación </w:t>
      </w:r>
      <w:r w:rsidR="00B81F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capacidad institucional a nivel de secciones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todas las secciones de la Sociedad Nacional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Debe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contar con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experiencia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calidad de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instructores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diferentes eventos y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participar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actividad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de desarrollo institucional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y/o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su Sociedad Nacional.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Podrán proceder tanto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oficina central, así como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secciones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pero deberán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participar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el ejercicio de evaluación de la sección a la que pertene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z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Debe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velar por que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miembros del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evaluación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haya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="00DB73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comprendido cabalmente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proceso y </w:t>
      </w:r>
      <w:r w:rsidR="009550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evaluación. Por lo general, el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instructores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asignado a cada ejercicio está integrado por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dos a tres miembros dirigidos por un instructor principal.</w:t>
      </w:r>
    </w:p>
    <w:p w14:paraId="05BA3A1C" w14:textId="77777777" w:rsidR="006C2B96" w:rsidRPr="006C7A07" w:rsidRDefault="006C2B96" w:rsidP="00EA47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854" w:right="1078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  <w:lang w:val="es-ES_tradnl"/>
        </w:rPr>
      </w:pPr>
    </w:p>
    <w:p w14:paraId="5453E810" w14:textId="77777777" w:rsidR="008F2CEE" w:rsidRPr="006C7A07" w:rsidRDefault="00B81FE8" w:rsidP="00EA47E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color w:val="0070C0"/>
          <w:sz w:val="24"/>
          <w:szCs w:val="24"/>
          <w:lang w:val="es-ES_tradnl" w:eastAsia="es-AR"/>
        </w:rPr>
        <w:t>Grupo de autoevaluación</w:t>
      </w:r>
    </w:p>
    <w:p w14:paraId="31FA87E1" w14:textId="77777777" w:rsidR="0059593A" w:rsidRPr="006C7A07" w:rsidRDefault="00914353" w:rsidP="00EA47E4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de autoevaluación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estará integrado por representantes de 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diferentes </w:t>
      </w:r>
      <w:r w:rsidR="00B81FE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estratos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una sección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esto 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: miembros de la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j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unta de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obierno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omité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jecutivo, personal directivo,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personal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técnico, voluntarios y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funcionarios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(</w:t>
      </w:r>
      <w:r w:rsidR="007A704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según proceda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), de diferentes region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es, sectores y géneros. S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erá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los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responsables de evaluar sus respectivas secciones, identificar prioridades y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formular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planes de acción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la ayuda del grupo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instructores, y debe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estar dispuesto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dedicar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tiempo necesario para hacerlo con eficacia. 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diversidad y la representación de todos los sectores en el </w:t>
      </w:r>
      <w:r w:rsidR="00B8298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de autoevaluación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fundamental p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ara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éxito </w:t>
      </w:r>
      <w:r w:rsidR="00574A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Aunque de manera idónea se recomienda contar con unos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ocho a quince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participantes, esta cantidad puede variar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función del tamaño, el </w:t>
      </w:r>
      <w:r w:rsidR="00C958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nivel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la estructura de la secci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y el tipo de decisiones que se toman y el grado deseado de participación </w:t>
      </w:r>
      <w:r w:rsidR="00C958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 implicación en la iniciativa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 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puede realizar la selección de 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os participantes </w:t>
      </w:r>
      <w:r w:rsidR="00C958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mediante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combinación de candidaturas espontaneas u otro proceso de selección, </w:t>
      </w:r>
      <w:r w:rsidR="00C958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función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del tamaño de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sección.</w:t>
      </w:r>
    </w:p>
    <w:p w14:paraId="733B82F3" w14:textId="77777777" w:rsidR="00EE08A6" w:rsidRDefault="00EE08A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D1B97AB" w14:textId="77777777" w:rsidR="0059593A" w:rsidRDefault="00300C0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 difundir eficazmente el conocimiento de las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de la evaluación de la capacidad institucional a nivel de secciones y su dinámica</w:t>
      </w:r>
      <w:r w:rsidR="002C45D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poner ese instrumento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debidamente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disposición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las instancias de dirección competentes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nivel de la oficina central nacional y de la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secciones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Esto se puede lograr en la etapa inicial a través del diálogo o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sesi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orientación.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/>
        </w:rPr>
        <w:t xml:space="preserve"> </w:t>
      </w:r>
    </w:p>
    <w:p w14:paraId="36964A79" w14:textId="77777777" w:rsidR="00EE08A6" w:rsidRPr="006C7A07" w:rsidRDefault="00EE08A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EB3C525" w14:textId="77777777" w:rsidR="009A2B48" w:rsidRDefault="00300C0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Si se pone de manifiesto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beneficios y ventajas que una Sociedad Nacional o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sección puede obtener de la participación en la evaluación,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podría </w:t>
      </w:r>
      <w:r w:rsidR="009A2B4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motivar a la dirección, sobre todo si se hace referencia a experiencias positivas relativas al desarrollo de la Sociedad Nacional.</w:t>
      </w:r>
    </w:p>
    <w:p w14:paraId="119EF755" w14:textId="77777777" w:rsidR="00EE08A6" w:rsidRPr="006C7A07" w:rsidRDefault="00EE08A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A833805" w14:textId="77777777" w:rsidR="00E5110D" w:rsidRPr="00EE08A6" w:rsidRDefault="00300C04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  <w:lang w:val="es-ES"/>
        </w:rPr>
      </w:pPr>
      <w:bookmarkStart w:id="8" w:name="_Toc458611258"/>
      <w:r w:rsidRPr="006C7A07">
        <w:rPr>
          <w:rFonts w:asciiTheme="majorBidi" w:hAnsiTheme="majorBidi" w:cstheme="majorBidi"/>
        </w:rPr>
        <w:t>1.6</w:t>
      </w:r>
      <w:r w:rsidRPr="006C7A07">
        <w:rPr>
          <w:rFonts w:asciiTheme="majorBidi" w:hAnsiTheme="majorBidi" w:cstheme="majorBidi"/>
        </w:rPr>
        <w:tab/>
      </w:r>
      <w:r w:rsidR="00E5110D" w:rsidRPr="006C7A07">
        <w:rPr>
          <w:rFonts w:asciiTheme="majorBidi" w:hAnsiTheme="majorBidi" w:cstheme="majorBidi"/>
        </w:rPr>
        <w:t xml:space="preserve">Resultados de la evaluación de la capacidad institucional a nivel de secciones </w:t>
      </w:r>
      <w:r w:rsidR="00EB1B70" w:rsidRPr="006C7A07">
        <w:rPr>
          <w:rFonts w:asciiTheme="majorBidi" w:hAnsiTheme="majorBidi" w:cstheme="majorBidi"/>
        </w:rPr>
        <w:t>y usuarios de est</w:t>
      </w:r>
      <w:bookmarkEnd w:id="8"/>
      <w:r w:rsidR="00EE08A6">
        <w:rPr>
          <w:rFonts w:asciiTheme="majorBidi" w:hAnsiTheme="majorBidi" w:cstheme="majorBidi"/>
          <w:lang w:val="es-ES"/>
        </w:rPr>
        <w:t>os</w:t>
      </w:r>
    </w:p>
    <w:p w14:paraId="3708DDE0" w14:textId="77777777" w:rsidR="009F6E7A" w:rsidRPr="00EE08A6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" w:eastAsia="es-AR"/>
        </w:rPr>
      </w:pPr>
    </w:p>
    <w:p w14:paraId="6A34ADD8" w14:textId="77777777" w:rsidR="00527278" w:rsidRDefault="0052727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resultados de la evaluación consisten en información actualizada acerca de la sección, l</w:t>
      </w:r>
      <w:r w:rsidR="00300C0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 existencia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s, el contexto </w:t>
      </w:r>
      <w:r w:rsidR="00EE08A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operativo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la matriz consensuada para identificar los puntos fuerte</w:t>
      </w:r>
      <w:r w:rsidR="00300C0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y débiles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así como el plan de desarrollo de la sección. </w:t>
      </w:r>
      <w:r w:rsidR="00300C0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Estas aportaciones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marca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tendencia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nivel de la organización que 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serán útiles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la planificación estratégica y el desarrollo de la Sociedad Nacional. Del mismo modo, </w:t>
      </w:r>
      <w:r w:rsidR="00300C0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comprensión de las fortalezas y debilidades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instituci</w:t>
      </w:r>
      <w:r w:rsidR="00B13C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onales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sección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le serán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útil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esta cuando establezca prioridades 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planificación de </w:t>
      </w:r>
      <w:r w:rsidR="0093551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actividades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aumentar la capacidad. A nivel internacional o regional, la Federación Internacional podría 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tendencias respecto a </w:t>
      </w:r>
      <w:r w:rsidR="008E1A1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determinadas 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cuestiones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problemas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preocupaciones, a fin de establecer plataforma</w:t>
      </w:r>
      <w:r w:rsidR="008E1A1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iniciativa</w:t>
      </w:r>
      <w:r w:rsidR="008E1A1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permita</w:t>
      </w:r>
      <w:r w:rsidR="008E1A1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abordar esas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tendencias en un entorno mundial.</w:t>
      </w:r>
    </w:p>
    <w:p w14:paraId="01FE1EA6" w14:textId="77777777" w:rsidR="008E1A1F" w:rsidRPr="006C7A07" w:rsidRDefault="008E1A1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CEA7E5B" w14:textId="0388E371" w:rsidR="009B5ECC" w:rsidRDefault="008E1A1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el cuadro que figura a continuación, consta una clasificación de los resultados de</w:t>
      </w:r>
      <w:r w:rsidR="002D7C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evaluación de la </w:t>
      </w:r>
      <w:r w:rsidR="002D7C6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capacidad instituc</w:t>
      </w:r>
      <w:r w:rsidR="008B50C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ional a nivel </w:t>
      </w:r>
      <w:r w:rsidR="008B50CD" w:rsidRPr="00C26CA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secciones</w:t>
      </w:r>
      <w:r w:rsidR="00C26CA0" w:rsidRPr="00C26CA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</w:t>
      </w:r>
      <w:r w:rsidR="008B50CD" w:rsidRPr="00C26CA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013B4" w:rsidRPr="00C26CA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usuarios de estos.</w:t>
      </w:r>
    </w:p>
    <w:p w14:paraId="1AFE1772" w14:textId="77777777" w:rsidR="000013B4" w:rsidRPr="006C7A07" w:rsidRDefault="000013B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430"/>
        <w:gridCol w:w="3081"/>
      </w:tblGrid>
      <w:tr w:rsidR="00887F86" w:rsidRPr="006C7A07" w14:paraId="040EF5E1" w14:textId="77777777" w:rsidTr="00264B7E">
        <w:tc>
          <w:tcPr>
            <w:tcW w:w="3109" w:type="dxa"/>
          </w:tcPr>
          <w:p w14:paraId="20D6253B" w14:textId="77777777" w:rsidR="00887F86" w:rsidRPr="006C7A07" w:rsidRDefault="002D7C6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color w:val="222222"/>
                <w:lang w:val="es-ES_tradnl"/>
              </w:rPr>
              <w:t>Resultados de la evaluación</w:t>
            </w:r>
          </w:p>
        </w:tc>
        <w:tc>
          <w:tcPr>
            <w:tcW w:w="2430" w:type="dxa"/>
          </w:tcPr>
          <w:p w14:paraId="525F1532" w14:textId="77777777" w:rsidR="00887F86" w:rsidRPr="006C7A07" w:rsidRDefault="002D7C6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color w:val="222222"/>
                <w:lang w:val="es-ES_tradnl"/>
              </w:rPr>
              <w:t>Usuarios</w:t>
            </w:r>
          </w:p>
        </w:tc>
        <w:tc>
          <w:tcPr>
            <w:tcW w:w="3081" w:type="dxa"/>
          </w:tcPr>
          <w:p w14:paraId="24BD0FAC" w14:textId="77777777" w:rsidR="00887F86" w:rsidRPr="006C7A07" w:rsidRDefault="000013B4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222222"/>
                <w:lang w:val="es-ES_tradnl"/>
              </w:rPr>
            </w:pPr>
            <w:r>
              <w:rPr>
                <w:rFonts w:asciiTheme="majorBidi" w:hAnsiTheme="majorBidi" w:cstheme="majorBidi"/>
                <w:b/>
                <w:lang w:val="es-ES_tradnl" w:eastAsia="es-AR"/>
              </w:rPr>
              <w:t>Proposición del uso</w:t>
            </w:r>
          </w:p>
        </w:tc>
      </w:tr>
      <w:tr w:rsidR="00887F86" w:rsidRPr="00C26CA0" w14:paraId="18AACD7C" w14:textId="77777777" w:rsidTr="00264B7E">
        <w:tc>
          <w:tcPr>
            <w:tcW w:w="3109" w:type="dxa"/>
          </w:tcPr>
          <w:p w14:paraId="4CFB7BA6" w14:textId="77777777" w:rsidR="00887F86" w:rsidRPr="006C7A07" w:rsidRDefault="002D7C6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lang w:val="es-ES_tradnl" w:eastAsia="es-AR"/>
              </w:rPr>
              <w:t xml:space="preserve">Información sobre la sección, </w:t>
            </w:r>
            <w:r w:rsidR="008B50CD" w:rsidRPr="006C7A07">
              <w:rPr>
                <w:rFonts w:asciiTheme="majorBidi" w:hAnsiTheme="majorBidi" w:cstheme="majorBidi"/>
                <w:lang w:val="es-ES_tradnl" w:eastAsia="es-AR"/>
              </w:rPr>
              <w:t>existencias</w:t>
            </w:r>
            <w:r w:rsidRPr="006C7A07">
              <w:rPr>
                <w:rFonts w:asciiTheme="majorBidi" w:hAnsiTheme="majorBidi" w:cstheme="majorBidi"/>
                <w:lang w:val="es-ES_tradnl" w:eastAsia="es-AR"/>
              </w:rPr>
              <w:t>, contexto operativo de la</w:t>
            </w:r>
            <w:r w:rsidR="008A2890" w:rsidRPr="006C7A07">
              <w:rPr>
                <w:rFonts w:asciiTheme="majorBidi" w:hAnsiTheme="majorBidi" w:cstheme="majorBidi"/>
                <w:lang w:val="es-ES_tradnl" w:eastAsia="es-AR"/>
              </w:rPr>
              <w:t xml:space="preserve"> </w:t>
            </w:r>
            <w:r w:rsidRPr="006C7A07">
              <w:rPr>
                <w:rFonts w:asciiTheme="majorBidi" w:hAnsiTheme="majorBidi" w:cstheme="majorBidi"/>
                <w:lang w:val="es-ES_tradnl" w:eastAsia="es-AR"/>
              </w:rPr>
              <w:t>sección</w:t>
            </w:r>
            <w:r w:rsidR="000013B4">
              <w:rPr>
                <w:rFonts w:asciiTheme="majorBidi" w:hAnsiTheme="majorBidi" w:cstheme="majorBidi"/>
                <w:lang w:val="es-ES_tradnl" w:eastAsia="es-AR"/>
              </w:rPr>
              <w:t>.</w:t>
            </w:r>
          </w:p>
        </w:tc>
        <w:tc>
          <w:tcPr>
            <w:tcW w:w="2430" w:type="dxa"/>
          </w:tcPr>
          <w:p w14:paraId="66C37102" w14:textId="77777777" w:rsidR="002D7C62" w:rsidRPr="006C7A07" w:rsidRDefault="002D7C62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Instructores </w:t>
            </w:r>
            <w:r w:rsidR="000026B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la evaluación</w:t>
            </w:r>
            <w:r w:rsidR="000013B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,</w:t>
            </w:r>
          </w:p>
          <w:p w14:paraId="72D35488" w14:textId="77777777" w:rsidR="002D7C62" w:rsidRPr="006C7A07" w:rsidRDefault="000013B4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</w:t>
            </w:r>
            <w:r w:rsidR="002D7C6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epartamentos de apoyo y servicios de la oficina central</w:t>
            </w:r>
            <w:r w:rsidR="008B50CD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la Sociedad Nacional.</w:t>
            </w:r>
          </w:p>
          <w:p w14:paraId="305EDA72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  <w:p w14:paraId="41EF16C3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3081" w:type="dxa"/>
          </w:tcPr>
          <w:p w14:paraId="0C491E65" w14:textId="77777777" w:rsidR="001037B2" w:rsidRPr="006C7A07" w:rsidRDefault="00296199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Comprensión d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="000013B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="000013B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os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activo</w:t>
            </w:r>
            <w:r w:rsidR="000013B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la sección, la información financiera de operaci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ones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en relac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ión con el ejercicio evaluación.</w:t>
            </w:r>
          </w:p>
          <w:p w14:paraId="6C1FBD37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21417225" w14:textId="77777777" w:rsidTr="00264B7E">
        <w:tc>
          <w:tcPr>
            <w:tcW w:w="3109" w:type="dxa"/>
          </w:tcPr>
          <w:p w14:paraId="6B99D41A" w14:textId="77777777" w:rsidR="001037B2" w:rsidRPr="006C7A07" w:rsidRDefault="001037B2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Matriz de evaluación 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establecida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por consenso</w:t>
            </w:r>
          </w:p>
          <w:p w14:paraId="076AE348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2430" w:type="dxa"/>
          </w:tcPr>
          <w:p w14:paraId="2A9E021F" w14:textId="5BBE24D4" w:rsidR="001037B2" w:rsidRPr="006C7A07" w:rsidRDefault="005B7E3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Grupo</w:t>
            </w:r>
            <w:r w:rsidR="001037B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evaluación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,</w:t>
            </w:r>
          </w:p>
          <w:p w14:paraId="0AC42540" w14:textId="77777777" w:rsidR="00887F86" w:rsidRPr="006C7A07" w:rsidRDefault="0045429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>
              <w:rPr>
                <w:rFonts w:asciiTheme="majorBidi" w:hAnsiTheme="majorBidi" w:cstheme="majorBidi"/>
                <w:lang w:val="es-ES_tradnl" w:eastAsia="es-AR"/>
              </w:rPr>
              <w:t>coordinadores o R</w:t>
            </w:r>
            <w:r w:rsidR="001037B2" w:rsidRPr="006C7A07">
              <w:rPr>
                <w:rFonts w:asciiTheme="majorBidi" w:hAnsiTheme="majorBidi" w:cstheme="majorBidi"/>
                <w:lang w:val="es-ES_tradnl" w:eastAsia="es-AR"/>
              </w:rPr>
              <w:t xml:space="preserve">esponsables de desarrollo </w:t>
            </w:r>
            <w:r w:rsidR="006E02D9" w:rsidRPr="006C7A07">
              <w:rPr>
                <w:rFonts w:asciiTheme="majorBidi" w:hAnsiTheme="majorBidi" w:cstheme="majorBidi"/>
                <w:lang w:val="es-ES_tradnl" w:eastAsia="es-AR"/>
              </w:rPr>
              <w:t>institucional</w:t>
            </w:r>
          </w:p>
        </w:tc>
        <w:tc>
          <w:tcPr>
            <w:tcW w:w="3081" w:type="dxa"/>
          </w:tcPr>
          <w:p w14:paraId="21D5AE64" w14:textId="77777777" w:rsidR="006E02D9" w:rsidRPr="006C7A07" w:rsidRDefault="006E02D9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="0029619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stablecimiento de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las 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prioridad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es 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en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la planificación del desarrollo de la sección</w:t>
            </w:r>
            <w:r w:rsidR="0045429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  <w:p w14:paraId="1D8FF744" w14:textId="77777777" w:rsidR="00887F86" w:rsidRPr="006C7A07" w:rsidRDefault="00454292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Incorporación en el sistema de gestión de recursos.</w:t>
            </w:r>
          </w:p>
          <w:p w14:paraId="370DA360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64ECFC63" w14:textId="77777777" w:rsidTr="00264B7E">
        <w:tc>
          <w:tcPr>
            <w:tcW w:w="3109" w:type="dxa"/>
            <w:vMerge w:val="restart"/>
          </w:tcPr>
          <w:p w14:paraId="66C4A7DE" w14:textId="77777777" w:rsidR="00887F86" w:rsidRPr="006C7A07" w:rsidRDefault="001037B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>Plan de desarrollo de la sección</w:t>
            </w:r>
          </w:p>
        </w:tc>
        <w:tc>
          <w:tcPr>
            <w:tcW w:w="2430" w:type="dxa"/>
          </w:tcPr>
          <w:p w14:paraId="2168D2DB" w14:textId="77777777" w:rsidR="00887F86" w:rsidRPr="006C7A07" w:rsidRDefault="00454292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>
              <w:rPr>
                <w:rFonts w:asciiTheme="majorBidi" w:hAnsiTheme="majorBidi" w:cstheme="majorBidi"/>
                <w:lang w:val="es-ES_tradnl" w:eastAsia="es-AR"/>
              </w:rPr>
              <w:t xml:space="preserve">Órganos de gestión de la </w:t>
            </w:r>
            <w:r w:rsidR="006E02D9" w:rsidRPr="006C7A07">
              <w:rPr>
                <w:rFonts w:asciiTheme="majorBidi" w:hAnsiTheme="majorBidi" w:cstheme="majorBidi"/>
                <w:lang w:val="es-ES_tradnl" w:eastAsia="es-AR"/>
              </w:rPr>
              <w:t>sección</w:t>
            </w:r>
          </w:p>
        </w:tc>
        <w:tc>
          <w:tcPr>
            <w:tcW w:w="3081" w:type="dxa"/>
          </w:tcPr>
          <w:p w14:paraId="4D6DE1EA" w14:textId="77777777" w:rsidR="006568FC" w:rsidRPr="006C7A07" w:rsidRDefault="00454292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Fomento</w:t>
            </w:r>
            <w:r w:rsidR="0029619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capacidad y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de 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prestación de servicios</w:t>
            </w:r>
          </w:p>
          <w:p w14:paraId="0B80BD5B" w14:textId="77777777" w:rsidR="00887F86" w:rsidRPr="006C7A07" w:rsidRDefault="00887F86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56AED615" w14:textId="77777777" w:rsidTr="00264B7E">
        <w:tc>
          <w:tcPr>
            <w:tcW w:w="3109" w:type="dxa"/>
          </w:tcPr>
          <w:p w14:paraId="729B41DF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2430" w:type="dxa"/>
          </w:tcPr>
          <w:p w14:paraId="493AF508" w14:textId="77777777" w:rsidR="00887F86" w:rsidRPr="006C7A07" w:rsidRDefault="006568FC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lang w:val="es-ES_tradnl" w:eastAsia="es-AR"/>
              </w:rPr>
              <w:t xml:space="preserve">Asociados </w:t>
            </w:r>
            <w:r w:rsidR="006E02D9" w:rsidRPr="006C7A07">
              <w:rPr>
                <w:rFonts w:asciiTheme="majorBidi" w:hAnsiTheme="majorBidi" w:cstheme="majorBidi"/>
                <w:lang w:val="es-ES_tradnl" w:eastAsia="es-AR"/>
              </w:rPr>
              <w:t>del</w:t>
            </w:r>
            <w:r w:rsidRPr="006C7A07">
              <w:rPr>
                <w:rFonts w:asciiTheme="majorBidi" w:hAnsiTheme="majorBidi" w:cstheme="majorBidi"/>
                <w:lang w:val="es-ES_tradnl" w:eastAsia="es-AR"/>
              </w:rPr>
              <w:t xml:space="preserve"> </w:t>
            </w:r>
            <w:r w:rsidR="006E02D9" w:rsidRPr="006C7A07">
              <w:rPr>
                <w:rFonts w:asciiTheme="majorBidi" w:hAnsiTheme="majorBidi" w:cstheme="majorBidi"/>
                <w:lang w:val="es-ES_tradnl" w:eastAsia="es-AR"/>
              </w:rPr>
              <w:t>M</w:t>
            </w:r>
            <w:r w:rsidRPr="006C7A07">
              <w:rPr>
                <w:rFonts w:asciiTheme="majorBidi" w:hAnsiTheme="majorBidi" w:cstheme="majorBidi"/>
                <w:lang w:val="es-ES_tradnl" w:eastAsia="es-AR"/>
              </w:rPr>
              <w:t>ovimiento</w:t>
            </w:r>
          </w:p>
        </w:tc>
        <w:tc>
          <w:tcPr>
            <w:tcW w:w="3081" w:type="dxa"/>
          </w:tcPr>
          <w:p w14:paraId="75D718D5" w14:textId="77777777" w:rsidR="006568FC" w:rsidRPr="006C7A07" w:rsidRDefault="000C0E25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Apoy</w:t>
            </w:r>
            <w:r w:rsidR="0029619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o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F6B6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por parte de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Sociedad</w:t>
            </w:r>
            <w:r w:rsidR="000F6B6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(es)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Nacional</w:t>
            </w:r>
            <w:r w:rsidR="000F6B6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(es)</w:t>
            </w:r>
            <w:r w:rsidR="006568FC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participante</w:t>
            </w:r>
            <w:r w:rsidR="000F6B6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(s).</w:t>
            </w:r>
          </w:p>
          <w:p w14:paraId="57E096EB" w14:textId="77777777" w:rsidR="006568FC" w:rsidRPr="006C7A07" w:rsidRDefault="006568FC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 </w:t>
            </w:r>
          </w:p>
          <w:p w14:paraId="5E0A92CE" w14:textId="77777777" w:rsidR="00887F86" w:rsidRPr="006C7A07" w:rsidRDefault="00887F86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33F50903" w14:textId="77777777" w:rsidTr="00264B7E">
        <w:tc>
          <w:tcPr>
            <w:tcW w:w="3109" w:type="dxa"/>
            <w:vMerge w:val="restart"/>
          </w:tcPr>
          <w:p w14:paraId="0C57B707" w14:textId="77777777" w:rsidR="00887F86" w:rsidRPr="006C7A07" w:rsidRDefault="000C0E25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lang w:val="es-ES_tradnl" w:eastAsia="es-AR"/>
              </w:rPr>
              <w:t xml:space="preserve">Informe de análisis </w:t>
            </w:r>
            <w:r w:rsidR="006E02D9" w:rsidRPr="006C7A07">
              <w:rPr>
                <w:rFonts w:asciiTheme="majorBidi" w:hAnsiTheme="majorBidi" w:cstheme="majorBidi"/>
                <w:lang w:val="es-ES_tradnl" w:eastAsia="es-AR"/>
              </w:rPr>
              <w:t xml:space="preserve">de la </w:t>
            </w:r>
            <w:r w:rsidRPr="006C7A07">
              <w:rPr>
                <w:rFonts w:asciiTheme="majorBidi" w:hAnsiTheme="majorBidi" w:cstheme="majorBidi"/>
                <w:lang w:val="es-ES_tradnl" w:eastAsia="es-AR"/>
              </w:rPr>
              <w:t>evaluación de la capacidad institucional a nivel de secciones</w:t>
            </w:r>
          </w:p>
        </w:tc>
        <w:tc>
          <w:tcPr>
            <w:tcW w:w="2430" w:type="dxa"/>
          </w:tcPr>
          <w:p w14:paraId="1C154164" w14:textId="77777777" w:rsidR="000C0E25" w:rsidRPr="006C7A07" w:rsidRDefault="007576A2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Secretario g</w:t>
            </w:r>
            <w:r w:rsidR="006E02D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eneral y </w:t>
            </w:r>
            <w:r w:rsidR="003D483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responsables </w:t>
            </w:r>
            <w:r w:rsidR="000C0E25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de la planificación estratégica </w:t>
            </w:r>
            <w:r w:rsidR="003D483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en la oficina central.</w:t>
            </w:r>
          </w:p>
          <w:p w14:paraId="767A557E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3081" w:type="dxa"/>
          </w:tcPr>
          <w:p w14:paraId="4E2EBD81" w14:textId="77777777" w:rsidR="00347C04" w:rsidRPr="006C7A07" w:rsidRDefault="006E02D9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hAnsiTheme="majorBidi" w:cstheme="majorBidi"/>
                <w:color w:val="222222"/>
                <w:sz w:val="24"/>
                <w:szCs w:val="24"/>
                <w:lang w:val="es-ES_tradnl"/>
              </w:rPr>
              <w:t>P</w:t>
            </w:r>
            <w:r w:rsidR="000C0E25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lanificación estratégica y desarrol</w:t>
            </w:r>
            <w:r w:rsidR="003D483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lo de las Sociedades Nacionales.</w:t>
            </w:r>
          </w:p>
          <w:p w14:paraId="7228EC14" w14:textId="77777777" w:rsidR="006E02D9" w:rsidRPr="006C7A07" w:rsidRDefault="00A2677B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Formula</w:t>
            </w:r>
            <w:r w:rsidR="0029619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ción de</w:t>
            </w:r>
            <w:r w:rsidR="00347C04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políticas</w:t>
            </w:r>
            <w:r w:rsidR="003D483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  <w:p w14:paraId="26F5C2E3" w14:textId="77777777" w:rsidR="00347C04" w:rsidRPr="006C7A07" w:rsidRDefault="00A2677B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Elabora</w:t>
            </w:r>
            <w:r w:rsidR="0029619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ción de </w:t>
            </w:r>
            <w:r w:rsidR="006E02D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</w:t>
            </w:r>
            <w:r w:rsidR="00347C04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istemas y procedim</w:t>
            </w:r>
            <w:r w:rsidR="003D4832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ientos.</w:t>
            </w:r>
          </w:p>
          <w:p w14:paraId="3D424F9D" w14:textId="77777777" w:rsidR="00887F86" w:rsidRPr="006C7A07" w:rsidRDefault="00887F86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522BF5F2" w14:textId="77777777" w:rsidTr="00264B7E">
        <w:tc>
          <w:tcPr>
            <w:tcW w:w="3109" w:type="dxa"/>
            <w:vMerge/>
          </w:tcPr>
          <w:p w14:paraId="5A677CCC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2430" w:type="dxa"/>
          </w:tcPr>
          <w:p w14:paraId="4F2B8D9A" w14:textId="77777777" w:rsidR="00887F86" w:rsidRPr="006C7A07" w:rsidRDefault="00347C04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>D</w:t>
            </w:r>
            <w:r w:rsidR="00887F86" w:rsidRPr="006C7A07">
              <w:rPr>
                <w:rFonts w:asciiTheme="majorBidi" w:hAnsiTheme="majorBidi" w:cstheme="majorBidi"/>
                <w:color w:val="222222"/>
                <w:lang w:val="es-ES_tradnl"/>
              </w:rPr>
              <w:t>epart</w:t>
            </w: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>a</w:t>
            </w:r>
            <w:r w:rsidR="00887F86" w:rsidRPr="006C7A07">
              <w:rPr>
                <w:rFonts w:asciiTheme="majorBidi" w:hAnsiTheme="majorBidi" w:cstheme="majorBidi"/>
                <w:color w:val="222222"/>
                <w:lang w:val="es-ES_tradnl"/>
              </w:rPr>
              <w:t>ment</w:t>
            </w: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o de desarrollo institucional </w:t>
            </w:r>
            <w:r w:rsidR="003D4832">
              <w:rPr>
                <w:rFonts w:asciiTheme="majorBidi" w:hAnsiTheme="majorBidi" w:cstheme="majorBidi"/>
                <w:color w:val="222222"/>
                <w:lang w:val="es-ES_tradnl"/>
              </w:rPr>
              <w:t>en la oficina central.</w:t>
            </w:r>
          </w:p>
        </w:tc>
        <w:tc>
          <w:tcPr>
            <w:tcW w:w="3081" w:type="dxa"/>
          </w:tcPr>
          <w:p w14:paraId="54E43193" w14:textId="77777777" w:rsidR="00887F86" w:rsidRPr="006C7A07" w:rsidRDefault="003D4832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>
              <w:rPr>
                <w:rFonts w:asciiTheme="majorBidi" w:hAnsiTheme="majorBidi" w:cstheme="majorBidi"/>
                <w:color w:val="222222"/>
                <w:lang w:val="es-ES_tradnl"/>
              </w:rPr>
              <w:t>Elaboración</w:t>
            </w:r>
            <w:r w:rsidR="00296199"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 de</w:t>
            </w:r>
            <w:r w:rsidR="00347C04"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 un marco de desarrollo de la</w:t>
            </w:r>
            <w:r>
              <w:rPr>
                <w:rFonts w:asciiTheme="majorBidi" w:hAnsiTheme="majorBidi" w:cstheme="majorBidi"/>
                <w:color w:val="222222"/>
                <w:lang w:val="es-ES_tradnl"/>
              </w:rPr>
              <w:t>s</w:t>
            </w:r>
            <w:r w:rsidR="00347C04"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 secci</w:t>
            </w:r>
            <w:r>
              <w:rPr>
                <w:rFonts w:asciiTheme="majorBidi" w:hAnsiTheme="majorBidi" w:cstheme="majorBidi"/>
                <w:color w:val="222222"/>
                <w:lang w:val="es-ES_tradnl"/>
              </w:rPr>
              <w:t>ones.</w:t>
            </w:r>
          </w:p>
          <w:p w14:paraId="514EAC11" w14:textId="77777777" w:rsidR="00887F86" w:rsidRPr="006C7A07" w:rsidRDefault="00887F86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  <w:tr w:rsidR="00887F86" w:rsidRPr="00C26CA0" w14:paraId="63BA17FC" w14:textId="77777777" w:rsidTr="00264B7E">
        <w:tc>
          <w:tcPr>
            <w:tcW w:w="3109" w:type="dxa"/>
            <w:vMerge/>
          </w:tcPr>
          <w:p w14:paraId="7B8722B9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2430" w:type="dxa"/>
          </w:tcPr>
          <w:p w14:paraId="0A4BFCEF" w14:textId="77777777" w:rsidR="00887F86" w:rsidRPr="006C7A07" w:rsidRDefault="00347C04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>D</w:t>
            </w:r>
            <w:r w:rsidR="00887F86" w:rsidRPr="006C7A07">
              <w:rPr>
                <w:rFonts w:asciiTheme="majorBidi" w:hAnsiTheme="majorBidi" w:cstheme="majorBidi"/>
                <w:color w:val="222222"/>
                <w:lang w:val="es-ES_tradnl"/>
              </w:rPr>
              <w:t>epart</w:t>
            </w:r>
            <w:r w:rsidR="001A7B41" w:rsidRPr="006C7A07">
              <w:rPr>
                <w:rFonts w:asciiTheme="majorBidi" w:hAnsiTheme="majorBidi" w:cstheme="majorBidi"/>
                <w:color w:val="222222"/>
                <w:lang w:val="es-ES_tradnl"/>
              </w:rPr>
              <w:t>a</w:t>
            </w:r>
            <w:r w:rsidR="00887F86" w:rsidRPr="006C7A07">
              <w:rPr>
                <w:rFonts w:asciiTheme="majorBidi" w:hAnsiTheme="majorBidi" w:cstheme="majorBidi"/>
                <w:color w:val="222222"/>
                <w:lang w:val="es-ES_tradnl"/>
              </w:rPr>
              <w:t>ment</w:t>
            </w: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o o unidad de prestación de servicios de </w:t>
            </w:r>
            <w:r w:rsidR="003D4832">
              <w:rPr>
                <w:rFonts w:asciiTheme="majorBidi" w:hAnsiTheme="majorBidi" w:cstheme="majorBidi"/>
                <w:color w:val="222222"/>
                <w:lang w:val="es-ES_tradnl"/>
              </w:rPr>
              <w:t>la sección y la oficina central.</w:t>
            </w:r>
          </w:p>
        </w:tc>
        <w:tc>
          <w:tcPr>
            <w:tcW w:w="3081" w:type="dxa"/>
          </w:tcPr>
          <w:p w14:paraId="20331BB1" w14:textId="77777777" w:rsidR="00887F86" w:rsidRPr="006C7A07" w:rsidRDefault="00296199" w:rsidP="00EA47E4">
            <w:pPr>
              <w:pStyle w:val="NormalWeb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Mejor </w:t>
            </w:r>
            <w:r w:rsidR="001A7B41" w:rsidRPr="006C7A07">
              <w:rPr>
                <w:rFonts w:asciiTheme="majorBidi" w:hAnsiTheme="majorBidi" w:cstheme="majorBidi"/>
                <w:color w:val="222222"/>
                <w:lang w:val="es-ES_tradnl"/>
              </w:rPr>
              <w:t>planificación y prestación de servicios sostenibles</w:t>
            </w:r>
            <w:r w:rsidR="003D4832">
              <w:rPr>
                <w:rFonts w:asciiTheme="majorBidi" w:hAnsiTheme="majorBidi" w:cstheme="majorBidi"/>
                <w:color w:val="222222"/>
                <w:lang w:val="es-ES_tradnl"/>
              </w:rPr>
              <w:t>.</w:t>
            </w:r>
          </w:p>
        </w:tc>
      </w:tr>
      <w:tr w:rsidR="00887F86" w:rsidRPr="00C26CA0" w14:paraId="4CF6F309" w14:textId="77777777" w:rsidTr="00264B7E">
        <w:tc>
          <w:tcPr>
            <w:tcW w:w="3109" w:type="dxa"/>
            <w:vMerge/>
          </w:tcPr>
          <w:p w14:paraId="753711B5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  <w:tc>
          <w:tcPr>
            <w:tcW w:w="2430" w:type="dxa"/>
          </w:tcPr>
          <w:p w14:paraId="5CAF53EC" w14:textId="77777777" w:rsidR="00887F86" w:rsidRPr="006C7A07" w:rsidRDefault="00AE1713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sz w:val="22"/>
                <w:szCs w:val="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sz w:val="22"/>
                <w:szCs w:val="22"/>
                <w:lang w:val="es-ES_tradnl"/>
              </w:rPr>
              <w:t xml:space="preserve">Departamento </w:t>
            </w:r>
            <w:r w:rsidR="00982637" w:rsidRPr="006C7A07">
              <w:rPr>
                <w:rFonts w:asciiTheme="majorBidi" w:hAnsiTheme="majorBidi" w:cstheme="majorBidi"/>
                <w:color w:val="222222"/>
                <w:sz w:val="22"/>
                <w:szCs w:val="22"/>
                <w:lang w:val="es-ES_tradnl"/>
              </w:rPr>
              <w:t>o unidad de prestación de servicios de a</w:t>
            </w:r>
            <w:r w:rsidRPr="006C7A07">
              <w:rPr>
                <w:rFonts w:asciiTheme="majorBidi" w:hAnsiTheme="majorBidi" w:cstheme="majorBidi"/>
                <w:color w:val="222222"/>
                <w:sz w:val="22"/>
                <w:szCs w:val="22"/>
                <w:lang w:val="es-ES_tradnl"/>
              </w:rPr>
              <w:t xml:space="preserve">poyo de la sección y la oficina </w:t>
            </w:r>
            <w:r w:rsidR="00982637" w:rsidRPr="006C7A07">
              <w:rPr>
                <w:rFonts w:asciiTheme="majorBidi" w:hAnsiTheme="majorBidi" w:cstheme="majorBidi"/>
                <w:color w:val="222222"/>
                <w:sz w:val="22"/>
                <w:szCs w:val="22"/>
                <w:lang w:val="es-ES_tradnl"/>
              </w:rPr>
              <w:t>central nacional</w:t>
            </w:r>
          </w:p>
        </w:tc>
        <w:tc>
          <w:tcPr>
            <w:tcW w:w="3081" w:type="dxa"/>
          </w:tcPr>
          <w:p w14:paraId="4D3378A6" w14:textId="77777777" w:rsidR="00887F86" w:rsidRPr="006C7A07" w:rsidRDefault="007E5ABB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Fortalecimiento del </w:t>
            </w:r>
            <w:r w:rsidR="00296199" w:rsidRPr="006C7A07">
              <w:rPr>
                <w:rFonts w:asciiTheme="majorBidi" w:hAnsiTheme="majorBidi" w:cstheme="majorBidi"/>
                <w:color w:val="222222"/>
                <w:lang w:val="es-ES_tradnl"/>
              </w:rPr>
              <w:t>apoyo</w:t>
            </w: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 interno</w:t>
            </w:r>
            <w:r w:rsidR="003D4832">
              <w:rPr>
                <w:rFonts w:asciiTheme="majorBidi" w:hAnsiTheme="majorBidi" w:cstheme="majorBidi"/>
                <w:color w:val="222222"/>
                <w:lang w:val="es-ES_tradnl"/>
              </w:rPr>
              <w:t>.</w:t>
            </w:r>
          </w:p>
          <w:p w14:paraId="4AA85212" w14:textId="77777777" w:rsidR="00887F86" w:rsidRPr="006C7A07" w:rsidRDefault="00296199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  <w:r w:rsidRPr="006C7A07">
              <w:rPr>
                <w:rFonts w:asciiTheme="majorBidi" w:hAnsiTheme="majorBidi" w:cstheme="majorBidi"/>
                <w:color w:val="222222"/>
                <w:lang w:val="es-ES_tradnl"/>
              </w:rPr>
              <w:t>Movilización</w:t>
            </w:r>
            <w:r w:rsidR="007E5ABB" w:rsidRPr="006C7A07">
              <w:rPr>
                <w:rFonts w:asciiTheme="majorBidi" w:hAnsiTheme="majorBidi" w:cstheme="majorBidi"/>
                <w:color w:val="222222"/>
                <w:lang w:val="es-ES_tradnl"/>
              </w:rPr>
              <w:t xml:space="preserve"> de recursos</w:t>
            </w:r>
            <w:r w:rsidR="003D4832">
              <w:rPr>
                <w:rFonts w:asciiTheme="majorBidi" w:hAnsiTheme="majorBidi" w:cstheme="majorBidi"/>
                <w:color w:val="222222"/>
                <w:lang w:val="es-ES_tradnl"/>
              </w:rPr>
              <w:t>.</w:t>
            </w:r>
          </w:p>
          <w:p w14:paraId="3661473E" w14:textId="77777777" w:rsidR="00887F86" w:rsidRPr="006C7A07" w:rsidRDefault="00887F86" w:rsidP="00EA47E4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es-ES_tradnl"/>
              </w:rPr>
            </w:pPr>
          </w:p>
        </w:tc>
      </w:tr>
    </w:tbl>
    <w:p w14:paraId="38D66E1F" w14:textId="77777777" w:rsidR="00887F86" w:rsidRPr="006C7A07" w:rsidRDefault="00887F86" w:rsidP="00EA47E4">
      <w:pPr>
        <w:pStyle w:val="ListParagraph"/>
        <w:suppressAutoHyphens/>
        <w:spacing w:after="0" w:line="240" w:lineRule="auto"/>
        <w:ind w:left="396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/>
        </w:rPr>
      </w:pPr>
    </w:p>
    <w:p w14:paraId="154B6A8A" w14:textId="77777777" w:rsidR="002F0C50" w:rsidRPr="006C7A07" w:rsidRDefault="00296199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9" w:name="_Toc458611259"/>
      <w:r w:rsidRPr="006C7A07">
        <w:rPr>
          <w:rFonts w:asciiTheme="majorBidi" w:hAnsiTheme="majorBidi" w:cstheme="majorBidi"/>
        </w:rPr>
        <w:t>1.7</w:t>
      </w:r>
      <w:r w:rsidRPr="006C7A07">
        <w:rPr>
          <w:rFonts w:asciiTheme="majorBidi" w:hAnsiTheme="majorBidi" w:cstheme="majorBidi"/>
        </w:rPr>
        <w:tab/>
      </w:r>
      <w:r w:rsidR="00A63242" w:rsidRPr="006C7A07">
        <w:rPr>
          <w:rFonts w:asciiTheme="majorBidi" w:hAnsiTheme="majorBidi" w:cstheme="majorBidi"/>
        </w:rPr>
        <w:t>Elaboración</w:t>
      </w:r>
      <w:r w:rsidR="002F0C50" w:rsidRPr="006C7A07">
        <w:rPr>
          <w:rFonts w:asciiTheme="majorBidi" w:hAnsiTheme="majorBidi" w:cstheme="majorBidi"/>
        </w:rPr>
        <w:t xml:space="preserve"> de la</w:t>
      </w:r>
      <w:r w:rsidR="00EB1B70" w:rsidRPr="006C7A07">
        <w:rPr>
          <w:rFonts w:asciiTheme="majorBidi" w:hAnsiTheme="majorBidi" w:cstheme="majorBidi"/>
        </w:rPr>
        <w:t>s</w:t>
      </w:r>
      <w:r w:rsidR="002F0C50" w:rsidRPr="006C7A07">
        <w:rPr>
          <w:rFonts w:asciiTheme="majorBidi" w:hAnsiTheme="majorBidi" w:cstheme="majorBidi"/>
        </w:rPr>
        <w:t xml:space="preserve"> </w:t>
      </w:r>
      <w:r w:rsidR="00EB1B70" w:rsidRPr="006C7A07">
        <w:rPr>
          <w:rFonts w:asciiTheme="majorBidi" w:hAnsiTheme="majorBidi" w:cstheme="majorBidi"/>
        </w:rPr>
        <w:t>guías</w:t>
      </w:r>
      <w:bookmarkEnd w:id="9"/>
    </w:p>
    <w:p w14:paraId="0942EA5B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7255DB4" w14:textId="77777777" w:rsidR="00296199" w:rsidRDefault="00296199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proceso de preparación de la herramienta de evaluación y las guías conexas comenzó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a principios de 2011, cuando se adoptaron iniciativas para mejorar la herramienta de la evaluación de la capacidad a nivel de secciones. Se introdujeron importantes modificaciones a esa herramienta, tomando como referencia 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 xml:space="preserve">aquella utilizada en el proceso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de certificación y evaluación de la capacidad institucional, 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 xml:space="preserve">concediéndosele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la nueva denominación de “evaluación de la capacidad institucional a nivel de secciones”. Se llevaron a cabo ajustes fundamentales y se decidió crear una 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>g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uía del instructor complementaria para respaldar el uso y la 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 xml:space="preserve">aplicación inicial 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de la herramienta. 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>La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s pruebas piloto de la herramienta en diferentes fases del desarrollo de determinadas secciones de la Cruz Roja de Uganda y la Cruz R</w:t>
      </w:r>
      <w:r w:rsidR="00C9395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oja de </w:t>
      </w:r>
      <w:r w:rsidR="007A58AA" w:rsidRPr="006C7A07">
        <w:rPr>
          <w:rFonts w:asciiTheme="majorBidi" w:hAnsiTheme="majorBidi" w:cstheme="majorBidi"/>
          <w:sz w:val="24"/>
          <w:szCs w:val="24"/>
          <w:lang w:val="es-ES_tradnl"/>
        </w:rPr>
        <w:t>Malaui</w:t>
      </w:r>
      <w:r w:rsidR="00C9395F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, 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 xml:space="preserve">realizadas </w:t>
      </w:r>
      <w:r w:rsidR="00C9395F" w:rsidRPr="006C7A07">
        <w:rPr>
          <w:rFonts w:asciiTheme="majorBidi" w:hAnsiTheme="majorBidi" w:cstheme="majorBidi"/>
          <w:sz w:val="24"/>
          <w:szCs w:val="24"/>
          <w:lang w:val="es-ES_tradnl"/>
        </w:rPr>
        <w:t>a partir de 2013</w:t>
      </w:r>
      <w:r w:rsidR="00C320B6">
        <w:rPr>
          <w:rFonts w:asciiTheme="majorBidi" w:hAnsiTheme="majorBidi" w:cstheme="majorBidi"/>
          <w:sz w:val="24"/>
          <w:szCs w:val="24"/>
          <w:lang w:val="es-ES_tradnl"/>
        </w:rPr>
        <w:t xml:space="preserve"> fueron l</w:t>
      </w:r>
      <w:r w:rsidR="00C320B6" w:rsidRPr="006C7A07">
        <w:rPr>
          <w:rFonts w:asciiTheme="majorBidi" w:hAnsiTheme="majorBidi" w:cstheme="majorBidi"/>
          <w:sz w:val="24"/>
          <w:szCs w:val="24"/>
          <w:lang w:val="es-ES_tradnl"/>
        </w:rPr>
        <w:t>as etapas clave de este proceso</w:t>
      </w:r>
      <w:r w:rsidRPr="006C7A07">
        <w:rPr>
          <w:rFonts w:asciiTheme="majorBidi" w:hAnsiTheme="majorBidi" w:cstheme="majorBidi"/>
          <w:sz w:val="24"/>
          <w:szCs w:val="24"/>
          <w:lang w:val="es-ES_tradnl"/>
        </w:rPr>
        <w:t>.</w:t>
      </w:r>
    </w:p>
    <w:p w14:paraId="1F88A885" w14:textId="77777777" w:rsidR="00C320B6" w:rsidRPr="006C7A07" w:rsidRDefault="00C320B6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8B5BFE5" w14:textId="229A8141" w:rsidR="006700BA" w:rsidRDefault="00C320B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Conforme 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llevaban a cabo más ejercicios de evaluación de la capacidad ins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titucional a nivel de secciones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surgían recomendaciones para 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actualiza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mater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utilizado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sí,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 procedió a una 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revisión de la guía y sus correspondientes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736F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mayo de 2016.</w:t>
      </w:r>
    </w:p>
    <w:p w14:paraId="4F8F9C44" w14:textId="77777777" w:rsidR="00EC2A56" w:rsidRPr="006C7A07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36AC201" w14:textId="77777777" w:rsidR="006700BA" w:rsidRDefault="002406E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 iniciativa,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impulsada inicialmente por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Cruz Roja Neerlandes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a, se ha convertido en una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C939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predilecta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la Federación Internacional y para el desarrollo de cientos de secciones en todo el mundo.</w:t>
      </w:r>
    </w:p>
    <w:p w14:paraId="41A19062" w14:textId="77777777" w:rsidR="00EC2A56" w:rsidRPr="006C7A07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E2CC848" w14:textId="77777777" w:rsidR="002406EC" w:rsidRPr="006C7A07" w:rsidRDefault="002406EC" w:rsidP="00EA47E4">
      <w:pPr>
        <w:pStyle w:val="Heading1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</w:rPr>
      </w:pPr>
      <w:bookmarkStart w:id="10" w:name="_Toc458611260"/>
      <w:r w:rsidRPr="006C7A07">
        <w:rPr>
          <w:rFonts w:asciiTheme="majorBidi" w:hAnsiTheme="majorBidi" w:cstheme="majorBidi"/>
        </w:rPr>
        <w:t>1.8</w:t>
      </w:r>
      <w:r w:rsidR="009F6E7A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 xml:space="preserve">Sociedades Nacionales </w:t>
      </w:r>
      <w:r w:rsidR="00EE3724" w:rsidRPr="006C7A07">
        <w:rPr>
          <w:rFonts w:asciiTheme="majorBidi" w:hAnsiTheme="majorBidi" w:cstheme="majorBidi"/>
        </w:rPr>
        <w:t xml:space="preserve">que </w:t>
      </w:r>
      <w:r w:rsidRPr="006C7A07">
        <w:rPr>
          <w:rFonts w:asciiTheme="majorBidi" w:hAnsiTheme="majorBidi" w:cstheme="majorBidi"/>
        </w:rPr>
        <w:t>han adoptado la evaluación de la capacidad institucional a nivel de secciones</w:t>
      </w:r>
      <w:r w:rsidR="00EE3724" w:rsidRPr="006C7A07">
        <w:rPr>
          <w:rFonts w:asciiTheme="majorBidi" w:hAnsiTheme="majorBidi" w:cstheme="majorBidi"/>
        </w:rPr>
        <w:t xml:space="preserve">, y personas </w:t>
      </w:r>
      <w:r w:rsidR="00EB1B70" w:rsidRPr="006C7A07">
        <w:rPr>
          <w:rFonts w:asciiTheme="majorBidi" w:hAnsiTheme="majorBidi" w:cstheme="majorBidi"/>
        </w:rPr>
        <w:t xml:space="preserve">a quienes recurrir </w:t>
      </w:r>
      <w:r w:rsidRPr="006C7A07">
        <w:rPr>
          <w:rFonts w:asciiTheme="majorBidi" w:hAnsiTheme="majorBidi" w:cstheme="majorBidi"/>
        </w:rPr>
        <w:t>para recibir asesoramiento</w:t>
      </w:r>
      <w:bookmarkEnd w:id="10"/>
    </w:p>
    <w:p w14:paraId="470C5357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EE5FAB6" w14:textId="77777777" w:rsidR="002406EC" w:rsidRPr="006C7A07" w:rsidRDefault="002406E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evaluación de la capacidad institucional a nivel de secciones se ha convertido en una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preferencia para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orientar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desarrollo de las secciones en muchas Sociedades Nacionales.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 </w:t>
      </w:r>
      <w:r w:rsidR="00ED725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necesita cualquier tipo de ayuda o asesoramiento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respecto a la incorporación 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proceso de evaluación dentro de </w:t>
      </w:r>
      <w:r w:rsidR="00ED725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Nacional, o </w:t>
      </w:r>
      <w:r w:rsidR="00ED725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la organización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formación de instructores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especializados puede consultar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lista de Sociedades Nacionales que ya han aplicado </w:t>
      </w:r>
      <w:r w:rsidR="00AE171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de la capacidad inst</w:t>
      </w:r>
      <w:r w:rsidR="00AE171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EC2A5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figura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el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 x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7CFE43F" w14:textId="77777777" w:rsidR="00D74D03" w:rsidRPr="006C7A07" w:rsidRDefault="00D74D03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1D740D58" w14:textId="77777777" w:rsidR="002B17BD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</w:pPr>
      <w:r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 xml:space="preserve">En 2016, llevaron a cabo </w:t>
      </w: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evaluaciones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de la capacidad institucio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nal a nivel de secciones</w:t>
      </w:r>
      <w:r w:rsidR="00AE1713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 xml:space="preserve"> 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Media Luna Roja Afgana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Media Luna Roja de Bangladesh, 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Cruz Roja de Camboya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Cruz Roja de la República Popular Democrática de Corea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Cruz</w:t>
      </w:r>
      <w:r w:rsidR="008A2890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 xml:space="preserve">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Roja de Côte d'Ivoire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Cruz Roja de </w:t>
      </w:r>
      <w:r w:rsidR="007A58AA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Malaui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Media Luna Roja de Malasia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Media Luna Roja de Maldivas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Cruz </w:t>
      </w:r>
      <w:r w:rsidR="000C495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R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oja de Mongolia, la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 xml:space="preserve"> Cruz Roja de Myanmar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, la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 xml:space="preserve"> Cruz Roja Neozelandesa, 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la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Media Luna Roja Palestina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Cruz </w:t>
      </w:r>
      <w:r w:rsidR="000C495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R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oja de Uganda</w:t>
      </w:r>
      <w:r w:rsidR="000C495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,la</w:t>
      </w:r>
      <w:r w:rsidR="000C495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="002B17BD" w:rsidRPr="006C7A07">
        <w:rPr>
          <w:rFonts w:asciiTheme="majorBidi" w:hAnsiTheme="majorBidi" w:cstheme="majorBidi"/>
          <w:sz w:val="24"/>
          <w:szCs w:val="24"/>
          <w:highlight w:val="green"/>
          <w:lang w:val="es-ES_tradnl"/>
        </w:rPr>
        <w:t>Cruz Roja de Zambia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, la Cruz </w:t>
      </w:r>
      <w:r w:rsidR="000C495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R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oja de Zimbab</w:t>
      </w: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u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e.</w:t>
      </w:r>
    </w:p>
    <w:p w14:paraId="0830B540" w14:textId="77777777" w:rsidR="00EC2A56" w:rsidRPr="006C7A07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highlight w:val="green"/>
          <w:lang w:val="es-ES_tradnl" w:eastAsia="es-AR"/>
        </w:rPr>
      </w:pPr>
    </w:p>
    <w:p w14:paraId="4FA60847" w14:textId="77777777" w:rsidR="002B17BD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A</w:t>
      </w:r>
      <w:r w:rsidR="002B17BD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nexo con el mapa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2F987631" w14:textId="77777777" w:rsidR="00EC2A56" w:rsidRDefault="00EC2A56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62D2760" w14:textId="77777777" w:rsidR="00D655AD" w:rsidRDefault="00D655A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65F91"/>
          <w:sz w:val="28"/>
          <w:szCs w:val="28"/>
          <w:lang w:val="x-none" w:eastAsia="x-none"/>
        </w:rPr>
      </w:pPr>
      <w:bookmarkStart w:id="11" w:name="_Toc458611261"/>
      <w:r>
        <w:rPr>
          <w:rFonts w:asciiTheme="majorBidi" w:hAnsiTheme="majorBidi" w:cstheme="majorBidi"/>
        </w:rPr>
        <w:br w:type="page"/>
      </w:r>
    </w:p>
    <w:p w14:paraId="06FB0CF2" w14:textId="3279653A" w:rsidR="002B17BD" w:rsidRPr="006C7A07" w:rsidRDefault="00A3371C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r w:rsidRPr="006C7A07">
        <w:rPr>
          <w:rFonts w:asciiTheme="majorBidi" w:hAnsiTheme="majorBidi" w:cstheme="majorBidi"/>
        </w:rPr>
        <w:t xml:space="preserve">FASE </w:t>
      </w:r>
      <w:r w:rsidR="002B17BD" w:rsidRPr="006C7A07">
        <w:rPr>
          <w:rFonts w:asciiTheme="majorBidi" w:hAnsiTheme="majorBidi" w:cstheme="majorBidi"/>
        </w:rPr>
        <w:t>1: Prepara</w:t>
      </w:r>
      <w:r w:rsidR="00EB1B70" w:rsidRPr="006C7A07">
        <w:rPr>
          <w:rFonts w:asciiTheme="majorBidi" w:hAnsiTheme="majorBidi" w:cstheme="majorBidi"/>
        </w:rPr>
        <w:t>ción</w:t>
      </w:r>
      <w:r w:rsidR="002B17BD" w:rsidRPr="006C7A07">
        <w:rPr>
          <w:rFonts w:asciiTheme="majorBidi" w:hAnsiTheme="majorBidi" w:cstheme="majorBidi"/>
        </w:rPr>
        <w:t xml:space="preserve"> inicial (responsable</w:t>
      </w:r>
      <w:r w:rsidR="00EB1B70" w:rsidRPr="006C7A07">
        <w:rPr>
          <w:rFonts w:asciiTheme="majorBidi" w:hAnsiTheme="majorBidi" w:cstheme="majorBidi"/>
        </w:rPr>
        <w:t>s del departamento</w:t>
      </w:r>
      <w:r w:rsidR="002B17BD" w:rsidRPr="006C7A07">
        <w:rPr>
          <w:rFonts w:asciiTheme="majorBidi" w:hAnsiTheme="majorBidi" w:cstheme="majorBidi"/>
        </w:rPr>
        <w:t xml:space="preserve"> de desarrollo institucional </w:t>
      </w:r>
      <w:r w:rsidR="00EB1B70" w:rsidRPr="006C7A07">
        <w:rPr>
          <w:rFonts w:asciiTheme="majorBidi" w:hAnsiTheme="majorBidi" w:cstheme="majorBidi"/>
        </w:rPr>
        <w:t xml:space="preserve">o </w:t>
      </w:r>
      <w:r w:rsidR="000C495B" w:rsidRPr="006C7A07">
        <w:rPr>
          <w:rFonts w:asciiTheme="majorBidi" w:hAnsiTheme="majorBidi" w:cstheme="majorBidi"/>
        </w:rPr>
        <w:t xml:space="preserve">de </w:t>
      </w:r>
      <w:r w:rsidR="002B17BD" w:rsidRPr="006C7A07">
        <w:rPr>
          <w:rFonts w:asciiTheme="majorBidi" w:hAnsiTheme="majorBidi" w:cstheme="majorBidi"/>
        </w:rPr>
        <w:t>la evaluación de la capacidad institucional a nivel de secciones)</w:t>
      </w:r>
      <w:bookmarkEnd w:id="11"/>
    </w:p>
    <w:p w14:paraId="682C5CE7" w14:textId="77777777" w:rsidR="009F6E7A" w:rsidRPr="006C7A07" w:rsidRDefault="009F6E7A" w:rsidP="00EA47E4">
      <w:pPr>
        <w:suppressAutoHyphens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8F50494" w14:textId="77777777" w:rsidR="009607E3" w:rsidRPr="006C7A07" w:rsidRDefault="0000695F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Para obtener resultados sati</w:t>
      </w:r>
      <w:r w:rsidR="00A3371C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sfactorios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>,</w:t>
      </w:r>
      <w:r w:rsidR="00A3371C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es esencial dedicar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tiempo a los preparativos iniciales para la presentación de la evaluación, ya que es preciso 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>suscitar el interés de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los altos 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>funcionarios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, y se requiere tiempo para desarrollar la capacidad 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de 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recursos humanos internos 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que 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faci</w:t>
      </w:r>
      <w:r w:rsidR="004D175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lit</w:t>
      </w:r>
      <w:r w:rsidR="001A056C">
        <w:rPr>
          <w:rFonts w:asciiTheme="majorBidi" w:hAnsiTheme="majorBidi" w:cstheme="majorBidi"/>
          <w:sz w:val="24"/>
          <w:szCs w:val="24"/>
          <w:lang w:val="es-ES_tradnl" w:eastAsia="es-AR"/>
        </w:rPr>
        <w:t>en</w:t>
      </w:r>
      <w:r w:rsidR="004D175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el proceso de evaluación </w:t>
      </w:r>
      <w:r w:rsidR="009F7F66">
        <w:rPr>
          <w:rFonts w:asciiTheme="majorBidi" w:hAnsiTheme="majorBidi" w:cstheme="majorBidi"/>
          <w:sz w:val="24"/>
          <w:szCs w:val="24"/>
          <w:lang w:val="es-ES_tradnl" w:eastAsia="es-AR"/>
        </w:rPr>
        <w:t>en numerosas</w:t>
      </w:r>
      <w:r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secciones</w:t>
      </w:r>
      <w:r w:rsidR="00473754" w:rsidRPr="006C7A07">
        <w:rPr>
          <w:rFonts w:asciiTheme="majorBidi" w:hAnsiTheme="majorBidi" w:cstheme="majorBidi"/>
          <w:sz w:val="24"/>
          <w:szCs w:val="24"/>
          <w:lang w:val="es-ES_tradnl"/>
        </w:rPr>
        <w:t>.</w:t>
      </w:r>
    </w:p>
    <w:p w14:paraId="3ABD6281" w14:textId="77777777" w:rsidR="000B514C" w:rsidRPr="006C7A07" w:rsidRDefault="000B514C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kern w:val="36"/>
          <w:sz w:val="24"/>
          <w:szCs w:val="24"/>
          <w:lang w:val="es-ES_tradnl" w:eastAsia="es-AR"/>
        </w:rPr>
      </w:pPr>
    </w:p>
    <w:p w14:paraId="0E78C64F" w14:textId="77777777" w:rsidR="0000695F" w:rsidRPr="006C7A07" w:rsidRDefault="00EE3724" w:rsidP="00EA47E4">
      <w:pPr>
        <w:pStyle w:val="Heading2"/>
        <w:spacing w:line="240" w:lineRule="auto"/>
      </w:pPr>
      <w:bookmarkStart w:id="12" w:name="_Toc458611262"/>
      <w:r w:rsidRPr="006C7A07">
        <w:t>1.1</w:t>
      </w:r>
      <w:r w:rsidR="009F6E7A" w:rsidRPr="006C7A07">
        <w:tab/>
      </w:r>
      <w:r w:rsidRPr="006C7A07">
        <w:t>L</w:t>
      </w:r>
      <w:r w:rsidR="0000695F" w:rsidRPr="006C7A07">
        <w:t>ista de verificación</w:t>
      </w:r>
      <w:bookmarkEnd w:id="12"/>
    </w:p>
    <w:p w14:paraId="4A5C7733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855C9B3" w14:textId="25CB5204" w:rsidR="00035698" w:rsidRDefault="0003569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Lea atentamente la lista relativa a la formación de instructores </w:t>
      </w:r>
      <w:r w:rsidR="009F7F6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locales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(Anexo 1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) </w:t>
      </w:r>
      <w:r w:rsidR="009F7F66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consta </w:t>
      </w:r>
      <w:r w:rsidR="009F7F66"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esta guía, y comience por </w:t>
      </w:r>
      <w:r w:rsidR="00E15DAE"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recabar el apoyo de</w:t>
      </w:r>
      <w:r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oficina central </w:t>
      </w:r>
      <w:r w:rsidR="00E15DAE"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que</w:t>
      </w:r>
      <w:r w:rsid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54030"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354030" w:rsidRPr="00354030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capacidad institucional a nivel de secciones goce de la aceptación y sea objeto de colaboración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A este efecto y 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como ayuda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adjunta u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volante de una página </w:t>
      </w:r>
      <w:r w:rsidR="00A177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síntesis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(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continuación, establezca un comi</w:t>
      </w:r>
      <w:r w:rsidR="00A177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té organizador de la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Examine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177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lista de verificación con </w:t>
      </w:r>
      <w:r w:rsidR="00A177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A1776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miembros de este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pues </w:t>
      </w:r>
      <w:r w:rsidR="00F974E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</w:t>
      </w:r>
      <w:r w:rsidR="00F974E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odría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 necesario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añadir o eliminar algunas tareas. </w:t>
      </w:r>
      <w:r w:rsidR="009E4FC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mpiece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E4FC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ejecución 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cada una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tareas, y 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señale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que se haya </w:t>
      </w:r>
      <w:r w:rsidR="00D354B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finalizado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2DE62C6" w14:textId="77777777" w:rsidR="00861488" w:rsidRPr="006C7A07" w:rsidRDefault="0086148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E27C0A0" w14:textId="6CEE89A4" w:rsidR="00035698" w:rsidRPr="006C7A07" w:rsidRDefault="0003569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instructor trabaja para 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distinta de aquella donde se llevará a cabo la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debe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E15DA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enviar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86148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lista de verificación a la persona responsable de organizar la formación de instructores.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continuación</w:t>
      </w:r>
      <w:r w:rsidR="0083042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controle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siempre </w:t>
      </w:r>
      <w:r w:rsidR="0083042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cada tema.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83042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isfrutará </w:t>
      </w:r>
      <w:r w:rsidR="00AC258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“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marcando la casilla</w:t>
      </w:r>
      <w:r w:rsidR="00D354B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”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indica que la tarea está finalizada. </w:t>
      </w:r>
    </w:p>
    <w:p w14:paraId="0615A9D9" w14:textId="77777777" w:rsidR="002348D9" w:rsidRPr="006C7A07" w:rsidRDefault="002348D9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82196B8" w14:textId="77777777" w:rsidR="00642EBE" w:rsidRPr="006C7A07" w:rsidRDefault="00642EBE" w:rsidP="00EA47E4">
      <w:pPr>
        <w:pStyle w:val="Heading2"/>
        <w:spacing w:line="240" w:lineRule="auto"/>
      </w:pPr>
      <w:bookmarkStart w:id="13" w:name="_Toc458611263"/>
      <w:r w:rsidRPr="006C7A07">
        <w:t xml:space="preserve">1.2 </w:t>
      </w:r>
      <w:r w:rsidR="00D354BB" w:rsidRPr="006C7A07">
        <w:tab/>
      </w:r>
      <w:r w:rsidRPr="006C7A07">
        <w:t>Preparativos fundamentales</w:t>
      </w:r>
      <w:bookmarkEnd w:id="13"/>
    </w:p>
    <w:p w14:paraId="0B9FBCC1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A18FC87" w14:textId="77777777" w:rsidR="00642EBE" w:rsidRDefault="00642EBE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pesar de que ya están incluid</w:t>
      </w:r>
      <w:r w:rsidR="00D354B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en la lista de verificación, </w:t>
      </w:r>
      <w:r w:rsidR="00D354B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importante que la persona responsable de desarrollo institucional y de la evaluación tenga en cuenta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serie de preparaciones fundamentales.</w:t>
      </w:r>
    </w:p>
    <w:p w14:paraId="193B1321" w14:textId="77777777" w:rsidR="00FE2DC2" w:rsidRPr="006C7A07" w:rsidRDefault="00FE2DC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B9C744C" w14:textId="77777777" w:rsidR="00642EBE" w:rsidRPr="006C7A07" w:rsidRDefault="00642EBE" w:rsidP="00EA47E4">
      <w:pPr>
        <w:pStyle w:val="Heading3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14" w:name="_Toc458611264"/>
      <w:r w:rsidRPr="006C7A07">
        <w:rPr>
          <w:rFonts w:asciiTheme="majorBidi" w:hAnsiTheme="majorBidi" w:cstheme="majorBidi"/>
        </w:rPr>
        <w:t xml:space="preserve">1.2.1 </w:t>
      </w:r>
      <w:r w:rsidR="00D354BB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 xml:space="preserve">Revisión, adaptación y traducción de </w:t>
      </w:r>
      <w:r w:rsidR="00DF3E82" w:rsidRPr="006C7A07">
        <w:rPr>
          <w:rFonts w:asciiTheme="majorBidi" w:hAnsiTheme="majorBidi" w:cstheme="majorBidi"/>
        </w:rPr>
        <w:t>herramienta</w:t>
      </w:r>
      <w:r w:rsidR="00EB1B70" w:rsidRPr="006C7A07">
        <w:rPr>
          <w:rFonts w:asciiTheme="majorBidi" w:hAnsiTheme="majorBidi" w:cstheme="majorBidi"/>
        </w:rPr>
        <w:t>s y recursos</w:t>
      </w:r>
      <w:bookmarkEnd w:id="14"/>
    </w:p>
    <w:p w14:paraId="3C267CB9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B8B9B73" w14:textId="1CC8380C" w:rsidR="004424E7" w:rsidRDefault="004424E7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Muchas Sociedades Nacionales pueden </w:t>
      </w:r>
      <w:r w:rsidR="00FE2D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contar con versiones de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4C543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FE2DC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anteriores o actualizadas para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</w:t>
      </w:r>
      <w:r w:rsidR="004C543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capacidad de secci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 En ese caso,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será necesario revisarlas para determinar los nexos,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similitudes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diferencias con la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presente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evaluación de la capacidad institucional a nivel de secciones.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función de ello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las Sociedades Nacionales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fusionaran ambos recursos.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armonización puede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contemplar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incorporación de nuevos elementos extraídos de 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existen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te en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matriz de la evaluación</w:t>
      </w:r>
      <w:r w:rsidR="009F13F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la eliminación de elementos que ya no son pertinentes. La traducción de la matriz de la evaluación finalizada forma parte del proceso de armonización.</w:t>
      </w:r>
    </w:p>
    <w:p w14:paraId="481AE7F2" w14:textId="77777777" w:rsidR="009F13F8" w:rsidRDefault="009F13F8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5D7673E" w14:textId="192342A8" w:rsidR="00DC32F5" w:rsidRDefault="009625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Convendrá invertir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esfuerzo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desde el princi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pio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la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traduc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ción y la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adapta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ción de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toda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l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herramienta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y recursos de la evaluación de la capacidad inst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 sistema de la Sociedad Nacional y su contexto. Adaptar significa integrar el proceso de evaluación de la capacidad ins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titucional a nivel de secciones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los procesos de evaluación ya existentes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 respecto, de manera que no se los dé por sentado, se los ignore ni se los reemplace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su totalidad por la evaluación de la capacidad institucional a nivel de secciones.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NO se trata de sustituir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meramente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</w:t>
      </w:r>
      <w:r w:rsidR="004D175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ción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secci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 existente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por la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presente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de la capacidad institu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cional a nivel de secciones.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debe intentar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integrar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</w:t>
      </w:r>
      <w:r w:rsidR="000E680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combinar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porque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integración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adaptación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ayudarán a que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550D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herramienta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entienda y dé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mejores resultados </w:t>
      </w:r>
      <w:r w:rsidR="00ED07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un lapso más corto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78C0DFF9" w14:textId="77777777" w:rsidR="00962581" w:rsidRPr="006C7A07" w:rsidRDefault="009625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3A06E8B" w14:textId="1D32126B" w:rsidR="00CB1E23" w:rsidRPr="006C7A07" w:rsidRDefault="00B7144E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Véase el recuadro sobre las experiencias de 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Cruz Roja de Camboya y la </w:t>
      </w:r>
      <w:r w:rsidR="00CB1E23" w:rsidRPr="006C7A07">
        <w:rPr>
          <w:rFonts w:asciiTheme="majorBidi" w:hAnsiTheme="majorBidi" w:cstheme="majorBidi"/>
          <w:sz w:val="24"/>
          <w:szCs w:val="24"/>
          <w:lang w:val="es-ES_tradnl"/>
        </w:rPr>
        <w:t>Media Luna Roja de Bangladesh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la </w:t>
      </w:r>
      <w:r w:rsidR="000E680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combinación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CB1E2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sus prácticas habituales con la matriz de la evaluación de la capacidad institucional a nivel de secciones.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4CBDAD1A" w14:textId="52D75DC2" w:rsidR="00DC32F5" w:rsidRPr="006C7A07" w:rsidRDefault="00DC32F5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DC32F5" w:rsidRPr="00C26CA0" w14:paraId="4966779B" w14:textId="77777777" w:rsidTr="00264B7E">
        <w:tc>
          <w:tcPr>
            <w:tcW w:w="9016" w:type="dxa"/>
            <w:gridSpan w:val="2"/>
            <w:shd w:val="clear" w:color="auto" w:fill="808080"/>
          </w:tcPr>
          <w:p w14:paraId="23A699C9" w14:textId="09F1C061" w:rsidR="00DC32F5" w:rsidRPr="006C7A07" w:rsidRDefault="000E680B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>Combinación</w:t>
            </w:r>
            <w:r w:rsidR="001122B3"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 xml:space="preserve"> de la </w:t>
            </w:r>
            <w:r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>e</w:t>
            </w:r>
            <w:r w:rsidR="001122B3"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 xml:space="preserve">valuación de la capacidad institucional a nivel de secciones con </w:t>
            </w:r>
            <w:r w:rsidR="00DF3E82"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>herramienta</w:t>
            </w:r>
            <w:r w:rsidR="001122B3"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 xml:space="preserve">s de evaluación </w:t>
            </w:r>
            <w:r w:rsidR="00962581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>de secciones</w:t>
            </w:r>
            <w:r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 xml:space="preserve"> </w:t>
            </w:r>
            <w:r w:rsidR="001122B3" w:rsidRPr="006C7A07">
              <w:rPr>
                <w:rFonts w:asciiTheme="majorBidi" w:eastAsia="Times New Roman" w:hAnsiTheme="majorBidi" w:cstheme="majorBidi"/>
                <w:b/>
                <w:color w:val="FFFFFF"/>
                <w:sz w:val="24"/>
                <w:szCs w:val="24"/>
                <w:lang w:val="es-ES_tradnl" w:eastAsia="es-AR"/>
              </w:rPr>
              <w:t xml:space="preserve">existentes </w:t>
            </w:r>
          </w:p>
        </w:tc>
      </w:tr>
      <w:tr w:rsidR="00DC32F5" w:rsidRPr="00C26CA0" w14:paraId="4CCCD4AD" w14:textId="77777777" w:rsidTr="00264B7E">
        <w:tc>
          <w:tcPr>
            <w:tcW w:w="4507" w:type="dxa"/>
            <w:shd w:val="clear" w:color="auto" w:fill="A6A6A6"/>
          </w:tcPr>
          <w:p w14:paraId="7B074900" w14:textId="77777777" w:rsidR="00DC32F5" w:rsidRPr="006C7A07" w:rsidRDefault="00565DAD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_tradnl"/>
              </w:rPr>
              <w:t xml:space="preserve">Media Luna Roja de </w:t>
            </w:r>
            <w:r w:rsidR="00DC32F5" w:rsidRPr="006C7A07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_tradnl"/>
              </w:rPr>
              <w:t xml:space="preserve">Bangladesh </w:t>
            </w:r>
          </w:p>
        </w:tc>
        <w:tc>
          <w:tcPr>
            <w:tcW w:w="4509" w:type="dxa"/>
            <w:shd w:val="clear" w:color="auto" w:fill="BFBFBF"/>
          </w:tcPr>
          <w:p w14:paraId="61888114" w14:textId="77777777" w:rsidR="00DC32F5" w:rsidRPr="006C7A07" w:rsidRDefault="000F6690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La Cruz Roja de Camboya</w:t>
            </w:r>
          </w:p>
        </w:tc>
      </w:tr>
      <w:tr w:rsidR="007C131E" w:rsidRPr="00C26CA0" w14:paraId="61190FB2" w14:textId="77777777" w:rsidTr="00D655AD">
        <w:tc>
          <w:tcPr>
            <w:tcW w:w="4507" w:type="dxa"/>
            <w:shd w:val="clear" w:color="auto" w:fill="F2F2F2"/>
            <w:vAlign w:val="center"/>
          </w:tcPr>
          <w:p w14:paraId="6907C6B7" w14:textId="698C1102" w:rsidR="007C131E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Media Luna Roja de Bangladesh disponía de un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DF3E8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evaluación de unida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es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A pesar de que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no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se </w:t>
            </w:r>
            <w:r w:rsidR="00B71614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utilizaba de forma regular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las unidades de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 Sociedad Nacional est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aba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n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algo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familiarizadas con </w:t>
            </w:r>
            <w:r w:rsidR="009550D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cuyo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contenido e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ra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bastante similar al de la matriz de la evaluación de la capacidad institucional a nivel de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secciones.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Sin embargo,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DF3E8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evaluación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existente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permita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solo identifica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r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los puntos débiles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pero sin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indicación alguna respecto al grado de debilidad o fortaleza, </w:t>
            </w:r>
            <w:r w:rsidR="00C828AF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o de cauces </w:t>
            </w:r>
            <w:r w:rsidR="004D175F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para abordar la cuestión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  <w:p w14:paraId="6A77FF30" w14:textId="77777777" w:rsidR="000477CA" w:rsidRPr="006C7A07" w:rsidRDefault="000477CA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</w:p>
          <w:p w14:paraId="6A5F3A76" w14:textId="721D1491" w:rsidR="007C131E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Media Luna Roja de Bangladesh organizó un "</w:t>
            </w:r>
            <w:r w:rsidR="007A58AA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seminario práctico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redacción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"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con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diversos miembros.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Los objetivos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eran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:</w:t>
            </w:r>
          </w:p>
          <w:p w14:paraId="60AAF06A" w14:textId="77777777" w:rsidR="000477CA" w:rsidRPr="006C7A07" w:rsidRDefault="000477CA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</w:p>
          <w:p w14:paraId="6252B4DB" w14:textId="5C2AE8F5" w:rsidR="007C131E" w:rsidRPr="006C7A07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1.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ombinar la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herramienta de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valuación de la capacidad institu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cional a nivel de secciones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y </w:t>
            </w:r>
            <w:r w:rsidR="009550D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evaluación de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u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nidad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es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la Media Luna Roja de Bangladesh;</w:t>
            </w:r>
          </w:p>
          <w:p w14:paraId="19F1164B" w14:textId="05396328" w:rsidR="007C131E" w:rsidRPr="006C7A07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2.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t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raducir </w:t>
            </w:r>
            <w:r w:rsidR="009550D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 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0477C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combinada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resultante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al idioma del país.</w:t>
            </w:r>
          </w:p>
          <w:p w14:paraId="50F101D4" w14:textId="37AFFC7C" w:rsidR="007C131E" w:rsidRPr="006C7A07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Media Luna Roja de Bangladesh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logró </w:t>
            </w:r>
            <w:r w:rsidR="000E680B"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combinar </w:t>
            </w:r>
            <w:r w:rsidR="000477CA"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con éxito estos recursos y </w:t>
            </w:r>
            <w:r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los participantes </w:t>
            </w:r>
            <w:r w:rsid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en el t</w:t>
            </w:r>
            <w:r w:rsidR="007530DA"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aller de redacción </w:t>
            </w:r>
            <w:r w:rsidR="000477CA"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tradujeron el </w:t>
            </w:r>
            <w:r w:rsidR="007530DA"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instrumento resultante al idioma local</w:t>
            </w:r>
            <w:r w:rsidRPr="007530D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  <w:p w14:paraId="54690B3F" w14:textId="77777777" w:rsidR="007C131E" w:rsidRPr="006C7A07" w:rsidRDefault="007C131E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 </w:t>
            </w:r>
          </w:p>
        </w:tc>
        <w:tc>
          <w:tcPr>
            <w:tcW w:w="4509" w:type="dxa"/>
            <w:shd w:val="clear" w:color="auto" w:fill="D9D9D9"/>
          </w:tcPr>
          <w:p w14:paraId="5CE150EB" w14:textId="232C97A8" w:rsidR="007C131E" w:rsidRDefault="007C131E" w:rsidP="00D655AD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Cruz Roja de Camboya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tenía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un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DF3E8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herramienta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denominada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"Características 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una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sección</w:t>
            </w:r>
            <w:r w:rsidR="000E680B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que funciona bien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",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considerada un elemento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clave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en el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programa de desarrollo d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secciones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</w:t>
            </w:r>
            <w:r w:rsidR="00DF3E82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herramienta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no ha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bía sido actualizada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en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diez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años.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Pero 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as secciones de 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 Sociedad Nacional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estaban </w:t>
            </w:r>
            <w:r w:rsidR="003551CE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muy familiarizadas con </w:t>
            </w:r>
            <w:r w:rsidR="00222F5B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esta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Sin embargo, aunque identifica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ba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los puntos débiles, no proporciona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ba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indicaciones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sobre el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grado de debilidad o fortaleza, ni sugerencias acer</w:t>
            </w:r>
            <w:r w:rsidR="000D46B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ca de los medio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</w:t>
            </w:r>
            <w:r w:rsidR="000D46B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para abordar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as debilidades.</w:t>
            </w:r>
          </w:p>
          <w:p w14:paraId="494F2E5D" w14:textId="77777777" w:rsidR="00C90DBA" w:rsidRPr="006C7A07" w:rsidRDefault="00C90DBA" w:rsidP="00D655AD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</w:p>
          <w:p w14:paraId="4AEA29D4" w14:textId="55BC1596" w:rsidR="007C131E" w:rsidRDefault="007C131E" w:rsidP="00D655AD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 grupo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desarrollo institucional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de la Cruz Roja de Camboya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y con el apoyo de un voluntario de la Cruz Roja Australiana, incorporó todos los </w:t>
            </w:r>
            <w:r w:rsidR="00BC43F5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ELEMENTOS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la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herramienta local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en </w:t>
            </w:r>
            <w:r w:rsidR="000D46B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la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evaluación de la capacidad institucional a nivel de secciones.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os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elementos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se distribuyeron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bajo 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os diferentes temas, y se ampliaron aún más dentro de los diferentes indicadores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correspondientes a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cada tema.</w:t>
            </w:r>
          </w:p>
          <w:p w14:paraId="2B94FBB4" w14:textId="77777777" w:rsidR="00C90DBA" w:rsidRPr="006C7A07" w:rsidRDefault="00C90DBA" w:rsidP="00D655AD">
            <w:pPr>
              <w:suppressAutoHyphens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</w:pPr>
          </w:p>
          <w:p w14:paraId="1453776B" w14:textId="202D5998" w:rsidR="007C131E" w:rsidRPr="006C7A07" w:rsidRDefault="007C131E" w:rsidP="00D655AD">
            <w:pPr>
              <w:suppressAutoHyphens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Así, la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herramienta de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evalua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ción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bajo una apariencia 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nueva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también resulta familiar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 las secciones gracias 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la clara integración de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elementos significativos de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proceso anterior.</w:t>
            </w:r>
          </w:p>
        </w:tc>
      </w:tr>
    </w:tbl>
    <w:p w14:paraId="197C18FA" w14:textId="77777777" w:rsidR="00DC32F5" w:rsidRPr="006C7A07" w:rsidRDefault="00DC32F5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8D6E538" w14:textId="61E5E880" w:rsidR="00BB4C2A" w:rsidRDefault="00BB4C2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Adaptación también significa ajustar la matriz de la evaluación de la capacidad inst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los contextos de </w:t>
      </w:r>
      <w:r w:rsidR="00BC43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</w:t>
      </w:r>
      <w:r w:rsidR="00BC43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respectiva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Ello 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supone la incorporación, </w:t>
      </w:r>
      <w:r w:rsidR="00BC43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dentro de la matriz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de</w:t>
      </w:r>
      <w:r w:rsidR="00BC43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políticas y procedimientos que guían la sección. En realidad, 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facilita 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así 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comprensión por parte de 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sección acerca de 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aspectos que se evalúan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Por</w:t>
      </w:r>
      <w:r w:rsidR="00BC43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ejemplo</w:t>
      </w:r>
      <w:r w:rsidR="00C90DB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4C1569F7" w14:textId="77777777" w:rsidR="00C90DBA" w:rsidRPr="006C7A07" w:rsidRDefault="00C90DB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2348D9" w:rsidRPr="006C7A07" w14:paraId="386F3EFE" w14:textId="77777777" w:rsidTr="00264B7E">
        <w:tc>
          <w:tcPr>
            <w:tcW w:w="3685" w:type="dxa"/>
            <w:shd w:val="clear" w:color="auto" w:fill="D9D9D9"/>
          </w:tcPr>
          <w:p w14:paraId="77246A3C" w14:textId="77777777" w:rsidR="002348D9" w:rsidRPr="006C7A07" w:rsidRDefault="00834C4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Antes de la adaptación</w:t>
            </w:r>
          </w:p>
        </w:tc>
        <w:tc>
          <w:tcPr>
            <w:tcW w:w="3686" w:type="dxa"/>
            <w:shd w:val="clear" w:color="auto" w:fill="D9D9D9"/>
          </w:tcPr>
          <w:p w14:paraId="4B0C7848" w14:textId="77777777" w:rsidR="002348D9" w:rsidRPr="006C7A07" w:rsidRDefault="00834C4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Después de la adaptación</w:t>
            </w:r>
          </w:p>
        </w:tc>
      </w:tr>
      <w:tr w:rsidR="00834C43" w:rsidRPr="006C7A07" w14:paraId="425227B1" w14:textId="77777777" w:rsidTr="00264B7E">
        <w:tc>
          <w:tcPr>
            <w:tcW w:w="3685" w:type="dxa"/>
            <w:shd w:val="clear" w:color="auto" w:fill="D9D9D9"/>
          </w:tcPr>
          <w:p w14:paraId="1ED07223" w14:textId="2645C746" w:rsidR="00834C43" w:rsidRPr="006C7A07" w:rsidRDefault="00C90DBA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Tema 21, columna D, i</w:t>
            </w:r>
            <w:r w:rsidR="00834C43"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ndicador 1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3DB776B7" w14:textId="74CF0AAF" w:rsidR="00834C43" w:rsidRPr="006C7A07" w:rsidRDefault="00834C43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 xml:space="preserve">Tema 21, </w:t>
            </w:r>
            <w:r w:rsidR="00C90DB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columna D, i</w:t>
            </w:r>
            <w:r w:rsidRPr="006C7A0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s-ES_tradnl" w:eastAsia="es-AR"/>
              </w:rPr>
              <w:t>ndicador 1</w:t>
            </w:r>
          </w:p>
        </w:tc>
      </w:tr>
      <w:tr w:rsidR="00252E31" w:rsidRPr="00C26CA0" w14:paraId="2A281A54" w14:textId="77777777" w:rsidTr="00D655AD">
        <w:tc>
          <w:tcPr>
            <w:tcW w:w="3685" w:type="dxa"/>
            <w:shd w:val="clear" w:color="auto" w:fill="F2F2F2"/>
          </w:tcPr>
          <w:p w14:paraId="64C989A4" w14:textId="51C8CEAA" w:rsidR="00252E31" w:rsidRPr="006C7A07" w:rsidRDefault="00252E31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Los informes </w:t>
            </w:r>
            <w:r w:rsidR="00B12EE9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la sección, aprobados por la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j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unta de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g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obierno de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este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se presentan </w:t>
            </w:r>
            <w:r w:rsidR="00C90DBA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con la debida oportunidad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a la oficina central de la Sociedad Nacional de conformidad con sus </w:t>
            </w:r>
            <w:r w:rsidR="00BC43F5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requisitos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</w:tc>
        <w:tc>
          <w:tcPr>
            <w:tcW w:w="3686" w:type="dxa"/>
            <w:shd w:val="clear" w:color="auto" w:fill="F2F2F2"/>
          </w:tcPr>
          <w:p w14:paraId="22B23857" w14:textId="5F379841" w:rsidR="00252E31" w:rsidRPr="006C7A07" w:rsidRDefault="00252E31" w:rsidP="00D655AD">
            <w:pPr>
              <w:suppressAutoHyphens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Los informes </w:t>
            </w:r>
            <w:r w:rsidRPr="006C7A0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s-ES_tradnl" w:eastAsia="es-AR"/>
              </w:rPr>
              <w:t xml:space="preserve">mensuales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de la</w:t>
            </w:r>
            <w:r w:rsidR="008A2890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sección, aprob</w:t>
            </w:r>
            <w:r w:rsidR="00DC386D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ados por el c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omité </w:t>
            </w:r>
            <w:r w:rsidR="00DC386D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jecutivo de </w:t>
            </w:r>
            <w:r w:rsidR="00DC386D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esta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, se </w:t>
            </w:r>
            <w:r w:rsidR="00DC386D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remiten </w:t>
            </w:r>
            <w:r w:rsidR="00BC43F5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el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BC43F5" w:rsidRPr="006C7A0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s-ES_tradnl" w:eastAsia="es-AR"/>
              </w:rPr>
              <w:t>día</w:t>
            </w:r>
            <w:r w:rsidRPr="006C7A07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s-ES_tradnl" w:eastAsia="es-AR"/>
              </w:rPr>
              <w:t xml:space="preserve"> 10 del mes siguiente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.</w:t>
            </w:r>
          </w:p>
        </w:tc>
      </w:tr>
    </w:tbl>
    <w:p w14:paraId="5F86CF3F" w14:textId="77777777" w:rsidR="002348D9" w:rsidRPr="006C7A07" w:rsidRDefault="002348D9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1C98FB5" w14:textId="36775A0C" w:rsidR="00C42E55" w:rsidRDefault="00DC386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Aunque e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 proceso de adaptación puede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no se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tarea fácil, es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perfectamente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viable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inversión de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tiempo en este ejercicio sin duda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facilitará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aplicación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herramienta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la medida en que 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instructores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especializados dispondrán de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orientación clara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los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grupos 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evaluació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comprende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</w:t>
      </w:r>
      <w:r w:rsidR="007477E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 clara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mente lo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aspectos 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se eval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úan</w:t>
      </w:r>
      <w:r w:rsidR="00C42E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BC65521" w14:textId="77777777" w:rsidR="00DC386D" w:rsidRPr="006C7A07" w:rsidRDefault="00DC386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C9AFB34" w14:textId="0AA7E891" w:rsidR="009A4FD5" w:rsidRDefault="009A4FD5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Por último, 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convendrá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traducción 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confíe a voluntarios o miembros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 per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sonal de la</w:t>
      </w:r>
      <w:r w:rsidR="00B12EE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 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no a consultores u otras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fuentes externas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Se considera 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traducción será mejor y </w:t>
      </w:r>
      <w:r w:rsidR="006E1D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 precisa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si está basada en una interpretación común de los términos técnicos utilizados en el contexto de la Sociedad Nacional. Además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favorecerá </w:t>
      </w:r>
      <w:r w:rsidR="00A73D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comprensión </w:t>
      </w:r>
      <w:r w:rsidR="00A73D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 profunda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A73D8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sentido de </w:t>
      </w:r>
      <w:r w:rsidR="006E1D9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identificación con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matriz.</w:t>
      </w:r>
    </w:p>
    <w:p w14:paraId="6691A823" w14:textId="77777777" w:rsidR="00A4547D" w:rsidRPr="006C7A07" w:rsidRDefault="00A4547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0A3DBAD" w14:textId="22E820D0" w:rsidR="009A4FD5" w:rsidRPr="006C7A07" w:rsidRDefault="009A4FD5" w:rsidP="00EA47E4">
      <w:pPr>
        <w:pStyle w:val="Heading3"/>
        <w:keepNext w:val="0"/>
        <w:keepLines w:val="0"/>
        <w:suppressAutoHyphens/>
        <w:spacing w:before="0" w:line="240" w:lineRule="auto"/>
        <w:ind w:left="567" w:hanging="567"/>
        <w:jc w:val="both"/>
        <w:rPr>
          <w:rFonts w:asciiTheme="majorBidi" w:hAnsiTheme="majorBidi" w:cstheme="majorBidi"/>
        </w:rPr>
      </w:pPr>
      <w:bookmarkStart w:id="15" w:name="_Toc458611265"/>
      <w:r w:rsidRPr="006C7A07">
        <w:rPr>
          <w:rFonts w:asciiTheme="majorBidi" w:hAnsiTheme="majorBidi" w:cstheme="majorBidi"/>
        </w:rPr>
        <w:t xml:space="preserve">1.2.2 </w:t>
      </w:r>
      <w:r w:rsidR="00A73D82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>Presupuesto para</w:t>
      </w:r>
      <w:r w:rsidR="00EF2AA7" w:rsidRPr="006C7A07">
        <w:rPr>
          <w:rFonts w:asciiTheme="majorBidi" w:hAnsiTheme="majorBidi" w:cstheme="majorBidi"/>
        </w:rPr>
        <w:t xml:space="preserve"> </w:t>
      </w:r>
      <w:r w:rsidRPr="006C7A07">
        <w:rPr>
          <w:rFonts w:asciiTheme="majorBidi" w:hAnsiTheme="majorBidi" w:cstheme="majorBidi"/>
        </w:rPr>
        <w:t>evaluación de la capacidad institucional a nivel de secciones</w:t>
      </w:r>
      <w:r w:rsidR="008A2890" w:rsidRPr="006C7A07">
        <w:rPr>
          <w:rFonts w:asciiTheme="majorBidi" w:hAnsiTheme="majorBidi" w:cstheme="majorBidi"/>
        </w:rPr>
        <w:t xml:space="preserve"> </w:t>
      </w:r>
      <w:r w:rsidR="00A4547D">
        <w:rPr>
          <w:rFonts w:asciiTheme="majorBidi" w:hAnsiTheme="majorBidi" w:cstheme="majorBidi"/>
        </w:rPr>
        <w:t xml:space="preserve">- </w:t>
      </w:r>
      <w:r w:rsidR="00A4547D">
        <w:rPr>
          <w:rFonts w:asciiTheme="majorBidi" w:hAnsiTheme="majorBidi" w:cstheme="majorBidi"/>
          <w:lang w:val="es-ES"/>
        </w:rPr>
        <w:t>p</w:t>
      </w:r>
      <w:r w:rsidRPr="006C7A07">
        <w:rPr>
          <w:rFonts w:asciiTheme="majorBidi" w:hAnsiTheme="majorBidi" w:cstheme="majorBidi"/>
        </w:rPr>
        <w:t>resupuesto nacional</w:t>
      </w:r>
      <w:bookmarkEnd w:id="15"/>
    </w:p>
    <w:p w14:paraId="492F30E6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273B21C" w14:textId="04A637E8" w:rsidR="002800D6" w:rsidRDefault="006C168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vez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 aprueb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acept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valuación de la capacidad institucional a nivel de secciones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aplique como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programa 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general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toda la organización, es imprescindible planifi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car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presupuesto 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sufragar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adquisición de material, servicios de apoyo logístico y de otro tipo.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presupuesto para la formación de instructores debe provenir de la oficina central (se puede encontrar una plantilla de planificación del presupuesto en el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nexo ......).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Sin embargo, el presupuesto para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ejecución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del ejercicio de evaluación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propiamente dicho se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financia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="00A4547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 cargo a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respectiva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sección (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véase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sección 3.3</w:t>
      </w:r>
      <w:r w:rsidR="002800D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).</w:t>
      </w:r>
    </w:p>
    <w:p w14:paraId="77BB838A" w14:textId="77777777" w:rsidR="00A4547D" w:rsidRPr="006C7A07" w:rsidRDefault="00A4547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B84ABC0" w14:textId="77777777" w:rsidR="00453370" w:rsidRPr="006C7A07" w:rsidRDefault="00453370" w:rsidP="00EA47E4">
      <w:pPr>
        <w:pStyle w:val="Heading3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16" w:name="_Toc458611266"/>
      <w:r w:rsidRPr="006C7A07">
        <w:rPr>
          <w:rFonts w:asciiTheme="majorBidi" w:hAnsiTheme="majorBidi" w:cstheme="majorBidi"/>
        </w:rPr>
        <w:t xml:space="preserve">1.2.3 </w:t>
      </w:r>
      <w:r w:rsidR="006C168C" w:rsidRPr="006C7A07">
        <w:rPr>
          <w:rFonts w:asciiTheme="majorBidi" w:hAnsiTheme="majorBidi" w:cstheme="majorBidi"/>
        </w:rPr>
        <w:tab/>
      </w:r>
      <w:r w:rsidRPr="006C7A07">
        <w:rPr>
          <w:rFonts w:asciiTheme="majorBidi" w:hAnsiTheme="majorBidi" w:cstheme="majorBidi"/>
        </w:rPr>
        <w:t xml:space="preserve">Selección de participantes en </w:t>
      </w:r>
      <w:r w:rsidR="00EB1B70" w:rsidRPr="006C7A07">
        <w:rPr>
          <w:rFonts w:asciiTheme="majorBidi" w:hAnsiTheme="majorBidi" w:cstheme="majorBidi"/>
        </w:rPr>
        <w:t xml:space="preserve">cursos de </w:t>
      </w:r>
      <w:r w:rsidRPr="006C7A07">
        <w:rPr>
          <w:rFonts w:asciiTheme="majorBidi" w:hAnsiTheme="majorBidi" w:cstheme="majorBidi"/>
        </w:rPr>
        <w:t xml:space="preserve">formación de </w:t>
      </w:r>
      <w:r w:rsidR="00EB1B70" w:rsidRPr="006C7A07">
        <w:rPr>
          <w:rFonts w:asciiTheme="majorBidi" w:hAnsiTheme="majorBidi" w:cstheme="majorBidi"/>
        </w:rPr>
        <w:t>instructores</w:t>
      </w:r>
      <w:bookmarkEnd w:id="16"/>
    </w:p>
    <w:p w14:paraId="4BBD947B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2F60135" w14:textId="189B7B51" w:rsidR="00E16548" w:rsidRDefault="00A4547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onven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drá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considerar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cantidad de secciones de la Sociedad Nacional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 determinar el número de participantes.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Esa cifra no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deber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ser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excesiva, con riesgo de dificultar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gestión, pero tampoco demasiado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baja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pues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en la práctica, no 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permit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irá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constituir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lista de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reserva considerable de instructores.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 idóneo será contar con unos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doce a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veinte participantes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representen a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ampli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gama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sectores de la Sociedad Nacional,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inclusión de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sectores de servicios,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procedencias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género. En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pocas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palabras, 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debe </w:t>
      </w:r>
      <w:r w:rsidR="004873D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garantizar la diversidad</w:t>
      </w:r>
      <w:r w:rsidR="00C025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</w:p>
    <w:p w14:paraId="1FD681EF" w14:textId="77777777" w:rsidR="00115F62" w:rsidRPr="006C7A07" w:rsidRDefault="00115F6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29935E1" w14:textId="57699AF5" w:rsidR="00DE3583" w:rsidRPr="006C7A07" w:rsidRDefault="00DE3583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También existe la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posibilidad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elegir 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personas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externas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y, 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eventua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lmente, de otras Sociedades Nacionales de la región para que 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participen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observen e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proceso, ya que e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ayudaría a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establecimiento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diverso grupo de instructores y propiciaría la asimilación de </w:t>
      </w:r>
      <w:r w:rsidR="00EF2AA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en otra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Nacional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f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ormación de </w:t>
      </w:r>
      <w:r w:rsidR="00F724B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puede ser muy eficaz si se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logra la adhesión 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Nacional,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el apoyo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partes interesadas y otras Sociedades Nacionales 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próximas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D7F5A59" w14:textId="77777777" w:rsidR="00115F62" w:rsidRDefault="00115F62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AB4DA97" w14:textId="0E9122E8" w:rsidR="00842261" w:rsidRDefault="00842261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participantes debe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poseer</w:t>
      </w:r>
      <w:r w:rsidR="00115F6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70F4E60F" w14:textId="77777777" w:rsidR="00115F62" w:rsidRPr="006C7A07" w:rsidRDefault="00115F62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732DBC1" w14:textId="1B1C1B1C" w:rsidR="00842261" w:rsidRPr="006C7A07" w:rsidRDefault="00115F62" w:rsidP="00EA47E4">
      <w:pPr>
        <w:pStyle w:val="ListParagraph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buenos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conocimiento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acerca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Sociedad Nacional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5252932" w14:textId="7CDB6701" w:rsidR="00842261" w:rsidRPr="006C7A07" w:rsidRDefault="00115F62" w:rsidP="00EA47E4">
      <w:pPr>
        <w:pStyle w:val="ListParagraph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ptitudes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impartir formación;</w:t>
      </w:r>
    </w:p>
    <w:p w14:paraId="3DAA31D7" w14:textId="76E7CF57" w:rsidR="00842261" w:rsidRPr="006C7A07" w:rsidRDefault="00115F62" w:rsidP="00EA47E4">
      <w:pPr>
        <w:pStyle w:val="ListParagraph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sólida aptitud</w:t>
      </w:r>
      <w:r w:rsidR="00F00278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para escuchar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546D44E" w14:textId="3941B759" w:rsidR="00842261" w:rsidRPr="006C7A07" w:rsidRDefault="00115F62" w:rsidP="00EA47E4">
      <w:pPr>
        <w:pStyle w:val="ListParagraph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b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uena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aptitudes de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comunicación, 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particular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B42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="008422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buen manejo del lenguaje escrito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94B8DF3" w14:textId="50A8BB2B" w:rsidR="009607E3" w:rsidRPr="00724EF3" w:rsidRDefault="00724EF3" w:rsidP="00EA47E4">
      <w:pPr>
        <w:pStyle w:val="ListParagraph"/>
        <w:numPr>
          <w:ilvl w:val="0"/>
          <w:numId w:val="36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dinamismo y aptitudes para </w:t>
      </w:r>
      <w:r w:rsidR="00115F62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="00842261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estión </w:t>
      </w:r>
      <w:r w:rsidR="002B423F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eficaz del tiempo</w:t>
      </w:r>
      <w:r w:rsidR="00115F62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5CCF38DB" w14:textId="77777777" w:rsidR="00115F62" w:rsidRPr="006C7A07" w:rsidRDefault="00115F62" w:rsidP="00EA47E4">
      <w:pPr>
        <w:pStyle w:val="ListParagraph"/>
        <w:suppressAutoHyphens/>
        <w:spacing w:after="0" w:line="240" w:lineRule="auto"/>
        <w:ind w:left="144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2918668" w14:textId="77777777" w:rsidR="00663E80" w:rsidRPr="006C7A07" w:rsidRDefault="009F6E7A" w:rsidP="00EA47E4">
      <w:pPr>
        <w:pStyle w:val="Heading3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17" w:name="_Toc458611267"/>
      <w:r w:rsidRPr="006C7A07">
        <w:rPr>
          <w:rFonts w:asciiTheme="majorBidi" w:hAnsiTheme="majorBidi" w:cstheme="majorBidi"/>
          <w:lang w:val="es-ES"/>
        </w:rPr>
        <w:t>1.2.4</w:t>
      </w:r>
      <w:r w:rsidRPr="006C7A07">
        <w:rPr>
          <w:rFonts w:asciiTheme="majorBidi" w:hAnsiTheme="majorBidi" w:cstheme="majorBidi"/>
          <w:lang w:val="es-ES"/>
        </w:rPr>
        <w:tab/>
      </w:r>
      <w:r w:rsidR="002B423F" w:rsidRPr="006C7A07">
        <w:rPr>
          <w:rFonts w:asciiTheme="majorBidi" w:hAnsiTheme="majorBidi" w:cstheme="majorBidi"/>
        </w:rPr>
        <w:t>Experiencias en</w:t>
      </w:r>
      <w:r w:rsidR="006B2D57" w:rsidRPr="006C7A07">
        <w:rPr>
          <w:rFonts w:asciiTheme="majorBidi" w:hAnsiTheme="majorBidi" w:cstheme="majorBidi"/>
        </w:rPr>
        <w:t xml:space="preserve"> secciones</w:t>
      </w:r>
      <w:r w:rsidR="002B423F" w:rsidRPr="006C7A07">
        <w:rPr>
          <w:rFonts w:asciiTheme="majorBidi" w:hAnsiTheme="majorBidi" w:cstheme="majorBidi"/>
        </w:rPr>
        <w:t xml:space="preserve"> </w:t>
      </w:r>
      <w:r w:rsidR="006B2D57" w:rsidRPr="006C7A07">
        <w:rPr>
          <w:rFonts w:asciiTheme="majorBidi" w:hAnsiTheme="majorBidi" w:cstheme="majorBidi"/>
        </w:rPr>
        <w:t>piloto</w:t>
      </w:r>
      <w:bookmarkEnd w:id="17"/>
    </w:p>
    <w:p w14:paraId="53DE2988" w14:textId="77777777" w:rsidR="009F6E7A" w:rsidRPr="006C7A07" w:rsidRDefault="009F6E7A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CEC3A06" w14:textId="7523A9FC" w:rsidR="00C72E06" w:rsidRDefault="002B423F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 disponer de</w:t>
      </w:r>
      <w:r w:rsidR="008E065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mínimo de dos y un máximo de tres secciones piloto 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</w:t>
      </w:r>
      <w:r w:rsidR="008E065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prácticas 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75507C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p</w:t>
      </w:r>
      <w:r w:rsidR="00724EF3" w:rsidRPr="00724EF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articipantes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8E065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sobre el terreno. 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deberá tomar disposiciones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anticipación y asegurarse de que se respeta</w:t>
      </w:r>
      <w:r w:rsidR="008E065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todas las directrices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relativas al </w:t>
      </w:r>
      <w:r w:rsidR="008E065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ejercicio de evaluación de la capacidad institucional a nivel de secciones.</w:t>
      </w:r>
    </w:p>
    <w:p w14:paraId="1EF5D700" w14:textId="77777777" w:rsidR="0075507C" w:rsidRPr="006C7A07" w:rsidRDefault="0075507C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D7AB612" w14:textId="53FE4F3D" w:rsidR="009C50FE" w:rsidRDefault="00A6536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persona responsable 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desarrollo institucional y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="00EE1D1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de la capacidad institucional a nivel de secciones debe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5507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cerciorarse 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que las secciones piloto seleccionadas preparen lo siguien</w:t>
      </w:r>
      <w:r w:rsidR="00EE1D1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te: </w:t>
      </w:r>
    </w:p>
    <w:p w14:paraId="5E32AE26" w14:textId="77777777" w:rsidR="00133F05" w:rsidRPr="006C7A07" w:rsidRDefault="00133F05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7A7ABBA" w14:textId="6D800692" w:rsidR="004066B4" w:rsidRPr="006C7A07" w:rsidRDefault="00133F05" w:rsidP="00EA47E4">
      <w:pPr>
        <w:numPr>
          <w:ilvl w:val="0"/>
          <w:numId w:val="37"/>
        </w:numPr>
        <w:suppressAutoHyphens/>
        <w:spacing w:after="0" w:line="24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</w:t>
      </w:r>
      <w:r w:rsidR="00EE1D1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ase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No. 6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-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E1D1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1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asos a seguir en la organización de un ejercicio de evaluación de la capacidad inst</w:t>
      </w:r>
      <w:r w:rsidR="00C2459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itucional a nivel de secciones 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(lista de participantes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contemplados para integrar el 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val="es-ES_tradnl" w:eastAsia="es-AR"/>
        </w:rPr>
        <w:t>grupo d</w:t>
      </w:r>
      <w:r w:rsidR="004066B4" w:rsidRPr="006C7A07">
        <w:rPr>
          <w:rFonts w:asciiTheme="majorBidi" w:eastAsia="Times New Roman" w:hAnsiTheme="majorBidi" w:cstheme="majorBidi"/>
          <w:color w:val="FF0000"/>
          <w:sz w:val="24"/>
          <w:szCs w:val="24"/>
          <w:lang w:val="es-ES_tradnl" w:eastAsia="es-AR"/>
        </w:rPr>
        <w:t>e evaluación</w:t>
      </w:r>
      <w:r w:rsidR="004066B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0673DA96" w14:textId="6ED7BCA3" w:rsidR="00253C08" w:rsidRPr="006C7A07" w:rsidRDefault="00133F05" w:rsidP="00EA47E4">
      <w:pPr>
        <w:numPr>
          <w:ilvl w:val="0"/>
          <w:numId w:val="37"/>
        </w:numPr>
        <w:suppressAutoHyphens/>
        <w:spacing w:after="0" w:line="24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2 - Ficha de información de la sección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25956211" w14:textId="50D2D5BA" w:rsidR="00253C08" w:rsidRPr="006C7A07" w:rsidRDefault="00133F05" w:rsidP="00EA47E4">
      <w:pPr>
        <w:numPr>
          <w:ilvl w:val="0"/>
          <w:numId w:val="37"/>
        </w:numPr>
        <w:suppressAutoHyphens/>
        <w:spacing w:after="0" w:line="24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EE1D1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3 - Contexto operativo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sección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6EDFFB24" w14:textId="0F3B3FC5" w:rsidR="00253C08" w:rsidRDefault="00EE1D17" w:rsidP="00EA47E4">
      <w:pPr>
        <w:suppressAutoHyphens/>
        <w:spacing w:after="0" w:line="24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iv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ab/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4 - Inventario de la sección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6F0A111A" w14:textId="77777777" w:rsidR="00133F05" w:rsidRPr="006C7A07" w:rsidRDefault="00133F05" w:rsidP="00EA47E4">
      <w:pPr>
        <w:suppressAutoHyphens/>
        <w:spacing w:after="0" w:line="240" w:lineRule="auto"/>
        <w:ind w:left="1134" w:hanging="567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1B29389" w14:textId="16CAD074" w:rsidR="00253C08" w:rsidRDefault="008F4AE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Antes de que se comience el ejercicio de evaluación de la capacidad institucional a nivel de secciones 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será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importante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se haya suscrito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acuerdo entre la oficina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central 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la secci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ón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piloto seleccionada. 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ll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resulta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fundamental para 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adopción de medidas que 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garanti</w:t>
      </w:r>
      <w:r w:rsidR="00133F0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cen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asistencia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participantes</w:t>
      </w:r>
      <w:r w:rsidR="00253C08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7DABBFC3" w14:textId="77777777" w:rsidR="00133F05" w:rsidRPr="006C7A07" w:rsidRDefault="00133F05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AD2A132" w14:textId="458A8D92" w:rsidR="00663E80" w:rsidRPr="006C7A07" w:rsidRDefault="00253C08" w:rsidP="00EA47E4">
      <w:pPr>
        <w:pStyle w:val="Heading3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18" w:name="_Toc458611268"/>
      <w:r w:rsidRPr="006C7A07">
        <w:rPr>
          <w:rFonts w:asciiTheme="majorBidi" w:hAnsiTheme="majorBidi" w:cstheme="majorBidi"/>
        </w:rPr>
        <w:t xml:space="preserve">1.2.5 </w:t>
      </w:r>
      <w:r w:rsidR="008F4AEF" w:rsidRPr="006C7A07">
        <w:rPr>
          <w:rFonts w:asciiTheme="majorBidi" w:hAnsiTheme="majorBidi" w:cstheme="majorBidi"/>
        </w:rPr>
        <w:tab/>
      </w:r>
      <w:r w:rsidR="00133F05">
        <w:rPr>
          <w:rFonts w:asciiTheme="majorBidi" w:hAnsiTheme="majorBidi" w:cstheme="majorBidi"/>
          <w:lang w:val="es-ES"/>
        </w:rPr>
        <w:t>G</w:t>
      </w:r>
      <w:r w:rsidR="00EB1B70" w:rsidRPr="006C7A07">
        <w:rPr>
          <w:rFonts w:asciiTheme="majorBidi" w:hAnsiTheme="majorBidi" w:cstheme="majorBidi"/>
        </w:rPr>
        <w:t>rupo de formación</w:t>
      </w:r>
      <w:bookmarkEnd w:id="18"/>
    </w:p>
    <w:p w14:paraId="5D7EDE5E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 w:eastAsia="es-AR"/>
        </w:rPr>
      </w:pPr>
    </w:p>
    <w:p w14:paraId="6725A8DE" w14:textId="61FBAC87" w:rsidR="008F4AEF" w:rsidRDefault="00133F05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 w:eastAsia="es-AR"/>
        </w:rPr>
      </w:pPr>
      <w:r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De manera idónea, </w:t>
      </w:r>
      <w:r w:rsidR="008F4AE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esta formación 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debería estar </w:t>
      </w:r>
      <w:r w:rsidR="008F4AE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a cargo de </w:t>
      </w:r>
      <w:r w:rsidR="00C2459B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tres (3) personas, </w:t>
      </w:r>
      <w:r w:rsidR="008F4AE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que 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debe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>rá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n ser identificadas y convocadas 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>con antelación</w:t>
      </w:r>
      <w:r w:rsidR="008F4AEF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, a saber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>: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 un formador principal y dos 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>auxiliares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. Durante el ejercicio 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>de práctica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, cada uno de los tres instructores </w:t>
      </w:r>
      <w:r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observará el trabajo en </w:t>
      </w:r>
      <w:r w:rsidR="00C2459B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 xml:space="preserve">una </w:t>
      </w:r>
      <w:r w:rsidR="00E77689" w:rsidRPr="006C7A07">
        <w:rPr>
          <w:rFonts w:asciiTheme="majorBidi" w:hAnsiTheme="majorBidi" w:cstheme="majorBidi"/>
          <w:sz w:val="24"/>
          <w:szCs w:val="24"/>
          <w:lang w:val="es-ES_tradnl" w:eastAsia="es-AR"/>
        </w:rPr>
        <w:t>sección.</w:t>
      </w:r>
    </w:p>
    <w:p w14:paraId="0F169694" w14:textId="77777777" w:rsidR="00133F05" w:rsidRPr="006C7A07" w:rsidRDefault="00133F05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 w:eastAsia="es-AR"/>
        </w:rPr>
      </w:pPr>
    </w:p>
    <w:p w14:paraId="2ACC3BFE" w14:textId="77777777" w:rsidR="00663E80" w:rsidRPr="006C7A07" w:rsidRDefault="008F4AEF" w:rsidP="00EA47E4">
      <w:pPr>
        <w:pStyle w:val="Heading3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  <w:lang w:eastAsia="es-AR"/>
        </w:rPr>
      </w:pPr>
      <w:bookmarkStart w:id="19" w:name="_Toc458611269"/>
      <w:r w:rsidRPr="006C7A07">
        <w:rPr>
          <w:rFonts w:asciiTheme="majorBidi" w:hAnsiTheme="majorBidi" w:cstheme="majorBidi"/>
          <w:lang w:eastAsia="es-AR"/>
        </w:rPr>
        <w:t>1.2.6</w:t>
      </w:r>
      <w:r w:rsidRPr="006C7A07">
        <w:rPr>
          <w:rFonts w:asciiTheme="majorBidi" w:hAnsiTheme="majorBidi" w:cstheme="majorBidi"/>
          <w:lang w:eastAsia="es-AR"/>
        </w:rPr>
        <w:tab/>
      </w:r>
      <w:r w:rsidR="00E77689" w:rsidRPr="006C7A07">
        <w:rPr>
          <w:rFonts w:asciiTheme="majorBidi" w:hAnsiTheme="majorBidi" w:cstheme="majorBidi"/>
        </w:rPr>
        <w:t>Lugares de reunión</w:t>
      </w:r>
      <w:bookmarkEnd w:id="19"/>
    </w:p>
    <w:p w14:paraId="782655F6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1BCC4A3" w14:textId="1201573B" w:rsidR="00E77689" w:rsidRDefault="008F4AEF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E7768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lugar de reunión para la formación de instructores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F586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deberá ser sencillo y </w:t>
      </w:r>
      <w:r w:rsidR="00E7768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tener suficiente espacio para múltiples grupos de trabajo.</w:t>
      </w:r>
    </w:p>
    <w:p w14:paraId="587C27A2" w14:textId="77777777" w:rsidR="000F586A" w:rsidRPr="006C7A07" w:rsidRDefault="000F58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1D08E3C" w14:textId="3C8FCBDC" w:rsidR="00DC67F4" w:rsidRDefault="000F586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odría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tratarse de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oficina de la sección, un salón comunitario o una escuela, pero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ninguna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manera de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hotel o </w:t>
      </w:r>
      <w:r w:rsidR="008F4AE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local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caro. Haga hincapié en que, en la práctica, </w:t>
      </w:r>
      <w:r w:rsidR="008F4AE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cabe </w:t>
      </w:r>
      <w:r w:rsidR="008F4AE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una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sección </w:t>
      </w:r>
      <w:r w:rsidR="008F4AE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vea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imposibilitada de </w:t>
      </w:r>
      <w:r w:rsidR="008F4AE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participar en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debido a la falta de fondos.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evaluación debe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conllevar 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costo mínimo correspondiente a los gastos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transporte de </w:t>
      </w:r>
      <w:r w:rsidR="00DC67F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instructores</w:t>
      </w:r>
      <w:r w:rsidR="001C494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3F4BA932" w14:textId="77777777" w:rsidR="00133F05" w:rsidRPr="006C7A07" w:rsidRDefault="00133F05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8ED78B9" w14:textId="77777777" w:rsidR="001C4947" w:rsidRPr="006C7A07" w:rsidRDefault="00AF7F3F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20" w:name="_Toc458611270"/>
      <w:r w:rsidRPr="006C7A07">
        <w:rPr>
          <w:rFonts w:asciiTheme="majorBidi" w:hAnsiTheme="majorBidi" w:cstheme="majorBidi"/>
        </w:rPr>
        <w:t>Fase</w:t>
      </w:r>
      <w:r w:rsidR="008A2890" w:rsidRPr="006C7A07">
        <w:rPr>
          <w:rFonts w:asciiTheme="majorBidi" w:hAnsiTheme="majorBidi" w:cstheme="majorBidi"/>
        </w:rPr>
        <w:t xml:space="preserve"> </w:t>
      </w:r>
      <w:r w:rsidR="001C4947" w:rsidRPr="006C7A07">
        <w:rPr>
          <w:rFonts w:asciiTheme="majorBidi" w:hAnsiTheme="majorBidi" w:cstheme="majorBidi"/>
        </w:rPr>
        <w:t xml:space="preserve">2: Formación de instructores </w:t>
      </w:r>
      <w:r w:rsidR="00A31BC9" w:rsidRPr="006C7A07">
        <w:rPr>
          <w:rFonts w:asciiTheme="majorBidi" w:hAnsiTheme="majorBidi" w:cstheme="majorBidi"/>
        </w:rPr>
        <w:t xml:space="preserve">de </w:t>
      </w:r>
      <w:r w:rsidR="00EB1B70" w:rsidRPr="006C7A07">
        <w:rPr>
          <w:rFonts w:asciiTheme="majorBidi" w:hAnsiTheme="majorBidi" w:cstheme="majorBidi"/>
        </w:rPr>
        <w:t>cursos sobre</w:t>
      </w:r>
      <w:r w:rsidR="00A31BC9" w:rsidRPr="006C7A07">
        <w:rPr>
          <w:rFonts w:asciiTheme="majorBidi" w:hAnsiTheme="majorBidi" w:cstheme="majorBidi"/>
        </w:rPr>
        <w:t xml:space="preserve"> evaluación</w:t>
      </w:r>
      <w:r w:rsidR="001C4947" w:rsidRPr="006C7A07">
        <w:rPr>
          <w:rFonts w:asciiTheme="majorBidi" w:hAnsiTheme="majorBidi" w:cstheme="majorBidi"/>
        </w:rPr>
        <w:t xml:space="preserve"> de la capacidad institucional a nivel de secciones (formadores </w:t>
      </w:r>
      <w:r w:rsidR="00A31BC9" w:rsidRPr="006C7A07">
        <w:rPr>
          <w:rFonts w:asciiTheme="majorBidi" w:hAnsiTheme="majorBidi" w:cstheme="majorBidi"/>
        </w:rPr>
        <w:t>en</w:t>
      </w:r>
      <w:r w:rsidR="001C4947" w:rsidRPr="006C7A07">
        <w:rPr>
          <w:rFonts w:asciiTheme="majorBidi" w:hAnsiTheme="majorBidi" w:cstheme="majorBidi"/>
        </w:rPr>
        <w:t xml:space="preserve"> evaluación de la capacidad ins</w:t>
      </w:r>
      <w:r w:rsidR="00025C0F" w:rsidRPr="006C7A07">
        <w:rPr>
          <w:rFonts w:asciiTheme="majorBidi" w:hAnsiTheme="majorBidi" w:cstheme="majorBidi"/>
        </w:rPr>
        <w:t>titucional a nivel de secciones</w:t>
      </w:r>
      <w:r w:rsidR="001C4947" w:rsidRPr="006C7A07">
        <w:rPr>
          <w:rFonts w:asciiTheme="majorBidi" w:hAnsiTheme="majorBidi" w:cstheme="majorBidi"/>
        </w:rPr>
        <w:t>)</w:t>
      </w:r>
      <w:bookmarkEnd w:id="20"/>
    </w:p>
    <w:p w14:paraId="793D44D1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E86108B" w14:textId="25848002" w:rsidR="00D51E52" w:rsidRDefault="00D51E5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formación de instructores </w:t>
      </w:r>
      <w:r w:rsidR="00A31BC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la evaluación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capacidad institucional a nivel de secciones debe ser simple y directa.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 finalizar </w:t>
      </w:r>
      <w:r w:rsidR="003722F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curso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formación, los participantes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deberán estar 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condiciones de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asumir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calidad de instructores,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ejercicio de </w:t>
      </w:r>
      <w:r w:rsidR="00025C0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evaluación en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cualquier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sección de la Sociedad Nacional.</w:t>
      </w:r>
    </w:p>
    <w:p w14:paraId="672F8F7C" w14:textId="77777777" w:rsidR="00E661FD" w:rsidRPr="006C7A07" w:rsidRDefault="00E661F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8357FD6" w14:textId="1A577AA4" w:rsidR="00D51E52" w:rsidRDefault="00D51E5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9623B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sta sección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guía </w:t>
      </w:r>
      <w:r w:rsidR="00E661FD" w:rsidRPr="009623B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figura </w:t>
      </w:r>
      <w:r w:rsidRPr="009623B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orientación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diaria para facilitar la formación. 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curso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concebido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torno 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seis días comple</w:t>
      </w:r>
      <w:r w:rsidR="00C2459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tos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duración</w:t>
      </w:r>
      <w:r w:rsidR="00C2459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en lugar de series de media jornada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sesiones más cortas, e incluye ejercicios prácticos de evaluación en las secciones. 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Aunque se 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econoce que reunir a los participantes durante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ese lapso podría plantear dificultades,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experiencia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demuestra 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la </w:t>
      </w:r>
      <w:r w:rsidR="00AC258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manera 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más eficaz de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aprovechar 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tiempo de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máxime si se considera la duración de los viajes y el costo.</w:t>
      </w:r>
    </w:p>
    <w:p w14:paraId="1FDCAB25" w14:textId="77777777" w:rsidR="00E661FD" w:rsidRPr="006C7A07" w:rsidRDefault="00E661F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775F853" w14:textId="623D87D8" w:rsidR="00D51E52" w:rsidRPr="006C7A07" w:rsidRDefault="00D51E52" w:rsidP="00EA47E4">
      <w:pPr>
        <w:tabs>
          <w:tab w:val="left" w:pos="3486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continuación se presenta un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esbozo de</w:t>
      </w:r>
      <w:r w:rsidR="00AC258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plan de formación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S</w:t>
      </w:r>
      <w:r w:rsidR="00AF7F3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 puede consultar </w:t>
      </w:r>
      <w:r w:rsidR="00E661F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plan completo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el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archivo adjunto X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</w:t>
      </w:r>
    </w:p>
    <w:p w14:paraId="03C48237" w14:textId="77777777" w:rsidR="00D22834" w:rsidRPr="006C7A07" w:rsidRDefault="00D22834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</w:tblGrid>
      <w:tr w:rsidR="00810C23" w:rsidRPr="006C7A07" w14:paraId="7A60B6A3" w14:textId="77777777" w:rsidTr="00E661FD">
        <w:trPr>
          <w:trHeight w:val="195"/>
        </w:trPr>
        <w:tc>
          <w:tcPr>
            <w:tcW w:w="1101" w:type="dxa"/>
          </w:tcPr>
          <w:p w14:paraId="24C42769" w14:textId="77777777" w:rsidR="00810C23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Día</w:t>
            </w:r>
          </w:p>
        </w:tc>
        <w:tc>
          <w:tcPr>
            <w:tcW w:w="4677" w:type="dxa"/>
          </w:tcPr>
          <w:p w14:paraId="1428C02A" w14:textId="77777777" w:rsidR="00810C23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b/>
                <w:sz w:val="24"/>
                <w:szCs w:val="24"/>
                <w:lang w:val="es-ES_tradnl"/>
              </w:rPr>
              <w:t>Tema</w:t>
            </w:r>
          </w:p>
        </w:tc>
      </w:tr>
      <w:tr w:rsidR="00D22834" w:rsidRPr="006C7A07" w14:paraId="6FDBBF30" w14:textId="77777777" w:rsidTr="00E661FD">
        <w:trPr>
          <w:trHeight w:val="195"/>
        </w:trPr>
        <w:tc>
          <w:tcPr>
            <w:tcW w:w="1101" w:type="dxa"/>
          </w:tcPr>
          <w:p w14:paraId="6B4B91EF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="00400D6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677" w:type="dxa"/>
          </w:tcPr>
          <w:p w14:paraId="4D2A6E71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Presentaciones y práctica</w:t>
            </w:r>
          </w:p>
        </w:tc>
      </w:tr>
      <w:tr w:rsidR="00D22834" w:rsidRPr="00C26CA0" w14:paraId="45BD169B" w14:textId="77777777" w:rsidTr="00E661FD">
        <w:trPr>
          <w:trHeight w:val="195"/>
        </w:trPr>
        <w:tc>
          <w:tcPr>
            <w:tcW w:w="1101" w:type="dxa"/>
          </w:tcPr>
          <w:p w14:paraId="5C4281FB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="00400D6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677" w:type="dxa"/>
          </w:tcPr>
          <w:p w14:paraId="7E816999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Práctica, práctica y más práctica</w:t>
            </w:r>
          </w:p>
        </w:tc>
      </w:tr>
      <w:tr w:rsidR="00D22834" w:rsidRPr="00C26CA0" w14:paraId="55F76FA6" w14:textId="77777777" w:rsidTr="00E661FD">
        <w:trPr>
          <w:trHeight w:val="195"/>
        </w:trPr>
        <w:tc>
          <w:tcPr>
            <w:tcW w:w="1101" w:type="dxa"/>
          </w:tcPr>
          <w:p w14:paraId="02191440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="00400D6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677" w:type="dxa"/>
          </w:tcPr>
          <w:p w14:paraId="172A89DC" w14:textId="77777777" w:rsidR="00D22834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Práctic</w:t>
            </w:r>
            <w:r w:rsidR="00AC2581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a final y tiempo de viaje a la </w:t>
            </w: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sección</w:t>
            </w:r>
          </w:p>
        </w:tc>
      </w:tr>
      <w:tr w:rsidR="00DD25C6" w:rsidRPr="00C26CA0" w14:paraId="5D59F7FF" w14:textId="77777777" w:rsidTr="00E661FD">
        <w:trPr>
          <w:trHeight w:val="195"/>
        </w:trPr>
        <w:tc>
          <w:tcPr>
            <w:tcW w:w="1101" w:type="dxa"/>
          </w:tcPr>
          <w:p w14:paraId="10832307" w14:textId="77777777" w:rsidR="00DD25C6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677" w:type="dxa"/>
            <w:vAlign w:val="center"/>
          </w:tcPr>
          <w:p w14:paraId="11E3705A" w14:textId="77777777" w:rsidR="00DD25C6" w:rsidRPr="006C7A07" w:rsidRDefault="00AF7F3F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Día 1 de la e</w:t>
            </w:r>
            <w:r w:rsidR="00DD25C6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valuación de la capacidad institucional a nivel de secciones en la sección</w:t>
            </w:r>
          </w:p>
        </w:tc>
      </w:tr>
      <w:tr w:rsidR="00DD25C6" w:rsidRPr="00C26CA0" w14:paraId="4D209CF0" w14:textId="77777777" w:rsidTr="00E661FD">
        <w:trPr>
          <w:trHeight w:val="195"/>
        </w:trPr>
        <w:tc>
          <w:tcPr>
            <w:tcW w:w="1101" w:type="dxa"/>
          </w:tcPr>
          <w:p w14:paraId="5F8BE087" w14:textId="77777777" w:rsidR="00DD25C6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677" w:type="dxa"/>
          </w:tcPr>
          <w:p w14:paraId="143194A8" w14:textId="77777777" w:rsidR="00DD25C6" w:rsidRPr="006C7A07" w:rsidRDefault="00AF7F3F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Día 2 de la e</w:t>
            </w:r>
            <w:r w:rsidR="00DD25C6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valuación de la capacidad institucional a nivel de secciones y viaje de regreso al lugar de reunión principal</w:t>
            </w:r>
          </w:p>
        </w:tc>
      </w:tr>
      <w:tr w:rsidR="00DD25C6" w:rsidRPr="00C26CA0" w14:paraId="3A605DA9" w14:textId="77777777" w:rsidTr="00E661FD">
        <w:trPr>
          <w:trHeight w:val="187"/>
        </w:trPr>
        <w:tc>
          <w:tcPr>
            <w:tcW w:w="1101" w:type="dxa"/>
          </w:tcPr>
          <w:p w14:paraId="77318DF5" w14:textId="77777777" w:rsidR="00DD25C6" w:rsidRPr="006C7A07" w:rsidRDefault="00DD25C6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Día</w:t>
            </w:r>
            <w:r w:rsidR="00AF7F3F"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 xml:space="preserve"> </w:t>
            </w:r>
            <w:r w:rsidRPr="006C7A07">
              <w:rPr>
                <w:rFonts w:asciiTheme="majorBidi" w:hAnsiTheme="majorBidi" w:cstheme="majorBidi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4677" w:type="dxa"/>
            <w:vAlign w:val="center"/>
          </w:tcPr>
          <w:p w14:paraId="431FE9FD" w14:textId="75D3522E" w:rsidR="00DD25C6" w:rsidRPr="006C7A07" w:rsidRDefault="00AF7F3F" w:rsidP="00EA47E4">
            <w:pPr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s-ES_tradnl"/>
              </w:rPr>
            </w:pPr>
            <w:r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Enseñanzas</w:t>
            </w:r>
            <w:r w:rsidR="00DD25C6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 xml:space="preserve"> </w:t>
            </w:r>
            <w:r w:rsidR="00E661FD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extraídas</w:t>
            </w:r>
            <w:r w:rsidR="00DD25C6" w:rsidRPr="006C7A07">
              <w:rPr>
                <w:rFonts w:asciiTheme="majorBidi" w:eastAsia="Times New Roman" w:hAnsiTheme="majorBidi" w:cstheme="majorBidi"/>
                <w:sz w:val="24"/>
                <w:szCs w:val="24"/>
                <w:lang w:val="es-ES_tradnl" w:eastAsia="es-AR"/>
              </w:rPr>
              <w:t>, planificación y conclusión.</w:t>
            </w:r>
          </w:p>
        </w:tc>
      </w:tr>
    </w:tbl>
    <w:p w14:paraId="1DF5F291" w14:textId="77777777" w:rsidR="00D22834" w:rsidRPr="006C7A07" w:rsidRDefault="00D22834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791F25FA" w14:textId="77777777" w:rsidR="00E661FD" w:rsidRPr="006C7A07" w:rsidRDefault="00E661FD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lang w:val="es-ES_tradnl"/>
        </w:rPr>
      </w:pPr>
    </w:p>
    <w:p w14:paraId="6DD091E1" w14:textId="7132E691" w:rsidR="00D96C2A" w:rsidRPr="006C7A07" w:rsidRDefault="00AF7F3F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21" w:name="_Toc458611271"/>
      <w:r w:rsidRPr="006C7A07">
        <w:rPr>
          <w:rFonts w:asciiTheme="majorBidi" w:hAnsiTheme="majorBidi" w:cstheme="majorBidi"/>
        </w:rPr>
        <w:t>Fase</w:t>
      </w:r>
      <w:r w:rsidR="008A2890" w:rsidRPr="006C7A07">
        <w:rPr>
          <w:rFonts w:asciiTheme="majorBidi" w:hAnsiTheme="majorBidi" w:cstheme="majorBidi"/>
        </w:rPr>
        <w:t xml:space="preserve"> </w:t>
      </w:r>
      <w:r w:rsidR="00D96C2A" w:rsidRPr="006C7A07">
        <w:rPr>
          <w:rFonts w:asciiTheme="majorBidi" w:hAnsiTheme="majorBidi" w:cstheme="majorBidi"/>
        </w:rPr>
        <w:t>3</w:t>
      </w:r>
      <w:r w:rsidR="00413E93" w:rsidRPr="006C7A07">
        <w:rPr>
          <w:rFonts w:asciiTheme="majorBidi" w:hAnsiTheme="majorBidi" w:cstheme="majorBidi"/>
        </w:rPr>
        <w:t>: Planificación</w:t>
      </w:r>
      <w:r w:rsidR="00D96C2A" w:rsidRPr="006C7A07">
        <w:rPr>
          <w:rFonts w:asciiTheme="majorBidi" w:hAnsiTheme="majorBidi" w:cstheme="majorBidi"/>
        </w:rPr>
        <w:t xml:space="preserve"> de la </w:t>
      </w:r>
      <w:r w:rsidR="0036051B" w:rsidRPr="006C7A07">
        <w:rPr>
          <w:rFonts w:asciiTheme="majorBidi" w:hAnsiTheme="majorBidi" w:cstheme="majorBidi"/>
        </w:rPr>
        <w:t xml:space="preserve">aplicación </w:t>
      </w:r>
      <w:r w:rsidR="00D96C2A" w:rsidRPr="006C7A07">
        <w:rPr>
          <w:rFonts w:asciiTheme="majorBidi" w:hAnsiTheme="majorBidi" w:cstheme="majorBidi"/>
        </w:rPr>
        <w:t>de la evaluación de la capacidad institucional a nivel de secciones (responsable</w:t>
      </w:r>
      <w:r w:rsidR="00E661FD">
        <w:rPr>
          <w:rFonts w:asciiTheme="majorBidi" w:hAnsiTheme="majorBidi" w:cstheme="majorBidi"/>
          <w:lang w:val="es-ES"/>
        </w:rPr>
        <w:t>s</w:t>
      </w:r>
      <w:r w:rsidR="0036051B" w:rsidRPr="006C7A07">
        <w:rPr>
          <w:rFonts w:asciiTheme="majorBidi" w:hAnsiTheme="majorBidi" w:cstheme="majorBidi"/>
        </w:rPr>
        <w:t xml:space="preserve"> del departamento</w:t>
      </w:r>
      <w:r w:rsidR="00D96C2A" w:rsidRPr="006C7A07">
        <w:rPr>
          <w:rFonts w:asciiTheme="majorBidi" w:hAnsiTheme="majorBidi" w:cstheme="majorBidi"/>
        </w:rPr>
        <w:t xml:space="preserve"> de desarrollo institucional </w:t>
      </w:r>
      <w:r w:rsidR="0036051B" w:rsidRPr="006C7A07">
        <w:rPr>
          <w:rFonts w:asciiTheme="majorBidi" w:hAnsiTheme="majorBidi" w:cstheme="majorBidi"/>
        </w:rPr>
        <w:t>o</w:t>
      </w:r>
      <w:r w:rsidRPr="006C7A07">
        <w:rPr>
          <w:rFonts w:asciiTheme="majorBidi" w:hAnsiTheme="majorBidi" w:cstheme="majorBidi"/>
        </w:rPr>
        <w:t xml:space="preserve"> de </w:t>
      </w:r>
      <w:r w:rsidR="00D96C2A" w:rsidRPr="006C7A07">
        <w:rPr>
          <w:rFonts w:asciiTheme="majorBidi" w:hAnsiTheme="majorBidi" w:cstheme="majorBidi"/>
        </w:rPr>
        <w:t>la evaluación de la capacidad institucional a nivel de secciones)</w:t>
      </w:r>
      <w:bookmarkEnd w:id="21"/>
    </w:p>
    <w:p w14:paraId="757964B6" w14:textId="1B5A5FC7" w:rsidR="00EB6EEE" w:rsidRPr="006C7A07" w:rsidRDefault="00EB6EEE" w:rsidP="00EA47E4">
      <w:pPr>
        <w:tabs>
          <w:tab w:val="left" w:pos="3969"/>
        </w:tabs>
        <w:suppressAutoHyphens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es-ES_tradnl"/>
        </w:rPr>
      </w:pPr>
    </w:p>
    <w:p w14:paraId="4D19A39C" w14:textId="77777777" w:rsidR="0057062B" w:rsidRPr="006C7A07" w:rsidRDefault="0057062B" w:rsidP="00EA47E4">
      <w:pPr>
        <w:pStyle w:val="Heading2"/>
        <w:spacing w:line="240" w:lineRule="auto"/>
      </w:pPr>
      <w:bookmarkStart w:id="22" w:name="_Toc458611272"/>
      <w:r w:rsidRPr="006C7A07">
        <w:t>3.1</w:t>
      </w:r>
      <w:r w:rsidR="00413E93" w:rsidRPr="006C7A07">
        <w:tab/>
      </w:r>
      <w:r w:rsidR="0036051B" w:rsidRPr="006C7A07">
        <w:t>B</w:t>
      </w:r>
      <w:r w:rsidRPr="006C7A07">
        <w:t xml:space="preserve">ase de datos de instructores </w:t>
      </w:r>
      <w:r w:rsidR="00A31BC9" w:rsidRPr="006C7A07">
        <w:t xml:space="preserve">de </w:t>
      </w:r>
      <w:r w:rsidR="0036051B" w:rsidRPr="006C7A07">
        <w:t>cursos sobre</w:t>
      </w:r>
      <w:r w:rsidR="00A31BC9" w:rsidRPr="006C7A07">
        <w:t xml:space="preserve"> evaluación</w:t>
      </w:r>
      <w:r w:rsidRPr="006C7A07">
        <w:t xml:space="preserve"> de la capacidad</w:t>
      </w:r>
      <w:r w:rsidR="008A2890" w:rsidRPr="006C7A07">
        <w:t xml:space="preserve"> </w:t>
      </w:r>
      <w:r w:rsidRPr="006C7A07">
        <w:t>institucional a nivel de secciones</w:t>
      </w:r>
      <w:bookmarkEnd w:id="22"/>
      <w:r w:rsidR="008A2890" w:rsidRPr="006C7A07">
        <w:t xml:space="preserve"> </w:t>
      </w:r>
    </w:p>
    <w:p w14:paraId="6BA67D7F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51946A5" w14:textId="77777777" w:rsidR="00E661FD" w:rsidRDefault="00E661F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D296B91" w14:textId="5EB7761C" w:rsidR="0057062B" w:rsidRDefault="0057062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persona responsable de la evaluación de la capacidad institucional a nivel de secciones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oficina central debe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establecer una base de datos de los instructores.</w:t>
      </w:r>
    </w:p>
    <w:p w14:paraId="24AD50A6" w14:textId="77777777" w:rsidR="00E661FD" w:rsidRPr="006C7A07" w:rsidRDefault="00E661F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9A7C324" w14:textId="77777777" w:rsidR="00D655AD" w:rsidRDefault="00D655AD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0"/>
          <w:szCs w:val="26"/>
          <w:lang w:val="x-none" w:eastAsia="x-none"/>
        </w:rPr>
      </w:pPr>
      <w:bookmarkStart w:id="23" w:name="_Toc458611273"/>
      <w:r>
        <w:br w:type="page"/>
      </w:r>
    </w:p>
    <w:p w14:paraId="69109262" w14:textId="52A406DA" w:rsidR="008C426D" w:rsidRPr="006C7A07" w:rsidRDefault="00C93DCE" w:rsidP="00EA47E4">
      <w:pPr>
        <w:pStyle w:val="Heading2"/>
        <w:spacing w:line="240" w:lineRule="auto"/>
      </w:pPr>
      <w:r w:rsidRPr="006C7A07">
        <w:t>3.2</w:t>
      </w:r>
      <w:r w:rsidR="00413E93" w:rsidRPr="006C7A07">
        <w:tab/>
      </w:r>
      <w:r w:rsidR="008C426D" w:rsidRPr="006C7A07">
        <w:t xml:space="preserve">Programa y planificación </w:t>
      </w:r>
      <w:r w:rsidR="0036051B" w:rsidRPr="006C7A07">
        <w:t xml:space="preserve">generales </w:t>
      </w:r>
      <w:r w:rsidR="008C426D" w:rsidRPr="006C7A07">
        <w:t>de la evaluación de la capacidad inst</w:t>
      </w:r>
      <w:r w:rsidR="00AC2581" w:rsidRPr="006C7A07">
        <w:t>itucional a nivel de secciones</w:t>
      </w:r>
      <w:bookmarkEnd w:id="23"/>
    </w:p>
    <w:p w14:paraId="3BCCAB6B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5D8FE57" w14:textId="26C88DBE" w:rsidR="008C426D" w:rsidRDefault="008C426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semana después de la formación de instructores, la persona responsable de desarrollo institucional deberí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solicitar que la oficina del 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eneral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envíe</w:t>
      </w:r>
      <w:r w:rsidR="002D2A8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comunicado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dirigido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todas las secciones.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Este debe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incluir:</w:t>
      </w:r>
    </w:p>
    <w:p w14:paraId="76F26798" w14:textId="77777777" w:rsidR="00E661FD" w:rsidRPr="006C7A07" w:rsidRDefault="00E661FD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0A21A9B" w14:textId="6F95ED00" w:rsidR="00F85A8A" w:rsidRPr="006C7A07" w:rsidRDefault="00F85A8A" w:rsidP="00EA47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propuesta de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calendario principal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sobre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evaluación de la capacidad institucional a nivel de secciones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incluya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todas las secciones 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abarque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siguientes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doce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meses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5E3A5B1" w14:textId="5B91C232" w:rsidR="00F85A8A" w:rsidRPr="006C7A07" w:rsidRDefault="00E661FD" w:rsidP="00EA47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información sobre el grupo</w:t>
      </w:r>
      <w:r w:rsidR="00F85A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</w:t>
      </w:r>
      <w:r w:rsidR="00F85A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asignado para la evaluación en las</w:t>
      </w:r>
      <w:r w:rsidR="00F85A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respectivas secciones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9585B08" w14:textId="517BD431" w:rsidR="00F85A8A" w:rsidRPr="006C7A07" w:rsidRDefault="00413E93" w:rsidP="00EA47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="00E661FD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explicación sobre quienes deberían</w:t>
      </w:r>
      <w:r w:rsidR="00F85A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participar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F85A8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tiempo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necesario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630E6B3" w14:textId="77777777" w:rsidR="004F164A" w:rsidRDefault="004F164A" w:rsidP="00EA47E4">
      <w:pPr>
        <w:suppressAutoHyphens/>
        <w:spacing w:after="0" w:line="240" w:lineRule="auto"/>
        <w:ind w:left="416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DA912AD" w14:textId="1BFE3908" w:rsidR="007D7001" w:rsidRDefault="007D700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continuación, los instructores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principales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debe</w:t>
      </w:r>
      <w:r w:rsidR="009623B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 coordinar </w:t>
      </w:r>
      <w:r w:rsidR="00C44A5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las actividades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las se</w:t>
      </w:r>
      <w:r w:rsidR="00AC258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cciones y </w:t>
      </w:r>
      <w:r w:rsidR="00413E9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confirmar nuevamente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las fechas</w:t>
      </w:r>
      <w:r w:rsidR="00F713B5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previstas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FEDB7DA" w14:textId="77777777" w:rsidR="004F164A" w:rsidRPr="006C7A07" w:rsidRDefault="004F164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A3E6FB5" w14:textId="77777777" w:rsidR="007D7001" w:rsidRPr="006C7A07" w:rsidRDefault="007D7001" w:rsidP="00EA47E4">
      <w:pPr>
        <w:pStyle w:val="Heading2"/>
        <w:spacing w:line="240" w:lineRule="auto"/>
      </w:pPr>
      <w:bookmarkStart w:id="24" w:name="_Toc458611274"/>
      <w:r w:rsidRPr="006C7A07">
        <w:t xml:space="preserve">3.3 </w:t>
      </w:r>
      <w:r w:rsidR="00413E93" w:rsidRPr="006C7A07">
        <w:tab/>
      </w:r>
      <w:r w:rsidRPr="006C7A07">
        <w:t xml:space="preserve">Presupuesto para la </w:t>
      </w:r>
      <w:r w:rsidR="0036051B" w:rsidRPr="006C7A07">
        <w:t>aplicación</w:t>
      </w:r>
      <w:r w:rsidR="00413E93" w:rsidRPr="006C7A07">
        <w:t xml:space="preserve"> de la</w:t>
      </w:r>
      <w:r w:rsidRPr="006C7A07">
        <w:t xml:space="preserve"> evaluación de la capacidad institucional a nivel de secciones</w:t>
      </w:r>
      <w:bookmarkEnd w:id="24"/>
    </w:p>
    <w:p w14:paraId="08504C12" w14:textId="77777777" w:rsidR="009F6E7A" w:rsidRPr="006C7A07" w:rsidRDefault="009F6E7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B8315CD" w14:textId="38A42D5F" w:rsidR="008C369C" w:rsidRDefault="00413E93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preparar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presupuesto de trabajo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contemple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todos los gastos necesarios para la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ejecución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del programa de evaluación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someterlo a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aprobación por parte del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eneral o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sección. El presupuesto debe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abarcar los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gastos de transporte y viaje, alojamiento y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alimentación los instructores durante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ejercicio de evaluación en las secciones.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ebe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adoptar 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medidas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sensatas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aprovechar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condiciones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convenientes,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relación con todo el</w:t>
      </w:r>
      <w:r w:rsidR="008C369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apoyo logístico.</w:t>
      </w:r>
    </w:p>
    <w:p w14:paraId="0D6D5B6C" w14:textId="77777777" w:rsidR="004F164A" w:rsidRPr="006C7A07" w:rsidRDefault="004F164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EE802FC" w14:textId="26E1160D" w:rsidR="008C369C" w:rsidRDefault="008C369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instructores principales debe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presentar un presupuesto (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nexo .......)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la persona 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responsable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desarrollo institucional y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evaluación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nivel nacional,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como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requisito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llevar a cabo el ejercici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en las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B42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correspondientes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2417B9DB" w14:textId="77777777" w:rsidR="004F164A" w:rsidRPr="006C7A07" w:rsidRDefault="004F164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5C74926" w14:textId="77777777" w:rsidR="004E48F3" w:rsidRPr="006C7A07" w:rsidRDefault="003B4239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25" w:name="_Toc458611275"/>
      <w:r w:rsidRPr="006C7A07">
        <w:rPr>
          <w:rFonts w:asciiTheme="majorBidi" w:hAnsiTheme="majorBidi" w:cstheme="majorBidi"/>
        </w:rPr>
        <w:t>Fase</w:t>
      </w:r>
      <w:r w:rsidR="004E48F3" w:rsidRPr="006C7A07">
        <w:rPr>
          <w:rFonts w:asciiTheme="majorBidi" w:hAnsiTheme="majorBidi" w:cstheme="majorBidi"/>
        </w:rPr>
        <w:t xml:space="preserve"> 4: Últimos preparativos y </w:t>
      </w:r>
      <w:r w:rsidR="0036051B" w:rsidRPr="006C7A07">
        <w:rPr>
          <w:rFonts w:asciiTheme="majorBidi" w:hAnsiTheme="majorBidi" w:cstheme="majorBidi"/>
        </w:rPr>
        <w:t xml:space="preserve">aplicación </w:t>
      </w:r>
      <w:r w:rsidR="004E48F3" w:rsidRPr="006C7A07">
        <w:rPr>
          <w:rFonts w:asciiTheme="majorBidi" w:hAnsiTheme="majorBidi" w:cstheme="majorBidi"/>
        </w:rPr>
        <w:t xml:space="preserve">de la </w:t>
      </w:r>
      <w:r w:rsidRPr="006C7A07">
        <w:rPr>
          <w:rFonts w:asciiTheme="majorBidi" w:hAnsiTheme="majorBidi" w:cstheme="majorBidi"/>
        </w:rPr>
        <w:t>e</w:t>
      </w:r>
      <w:r w:rsidR="004E48F3" w:rsidRPr="006C7A07">
        <w:rPr>
          <w:rFonts w:asciiTheme="majorBidi" w:hAnsiTheme="majorBidi" w:cstheme="majorBidi"/>
        </w:rPr>
        <w:t>valuación de la capacidad institucional a nive</w:t>
      </w:r>
      <w:r w:rsidR="00443C79" w:rsidRPr="006C7A07">
        <w:rPr>
          <w:rFonts w:asciiTheme="majorBidi" w:hAnsiTheme="majorBidi" w:cstheme="majorBidi"/>
        </w:rPr>
        <w:t xml:space="preserve">l de secciones </w:t>
      </w:r>
      <w:r w:rsidR="004E48F3" w:rsidRPr="006C7A07">
        <w:rPr>
          <w:rFonts w:asciiTheme="majorBidi" w:hAnsiTheme="majorBidi" w:cstheme="majorBidi"/>
        </w:rPr>
        <w:t xml:space="preserve">(instructores </w:t>
      </w:r>
      <w:r w:rsidR="00A31BC9" w:rsidRPr="006C7A07">
        <w:rPr>
          <w:rFonts w:asciiTheme="majorBidi" w:hAnsiTheme="majorBidi" w:cstheme="majorBidi"/>
        </w:rPr>
        <w:t xml:space="preserve">de </w:t>
      </w:r>
      <w:r w:rsidR="0036051B" w:rsidRPr="006C7A07">
        <w:rPr>
          <w:rFonts w:asciiTheme="majorBidi" w:hAnsiTheme="majorBidi" w:cstheme="majorBidi"/>
        </w:rPr>
        <w:t xml:space="preserve">cursillos sobre </w:t>
      </w:r>
      <w:r w:rsidR="00A31BC9" w:rsidRPr="006C7A07">
        <w:rPr>
          <w:rFonts w:asciiTheme="majorBidi" w:hAnsiTheme="majorBidi" w:cstheme="majorBidi"/>
        </w:rPr>
        <w:t>evaluación</w:t>
      </w:r>
      <w:r w:rsidR="004E48F3" w:rsidRPr="006C7A07">
        <w:rPr>
          <w:rFonts w:asciiTheme="majorBidi" w:hAnsiTheme="majorBidi" w:cstheme="majorBidi"/>
        </w:rPr>
        <w:t xml:space="preserve"> de la capacidad institucional a nivel de secciones)</w:t>
      </w:r>
      <w:bookmarkEnd w:id="25"/>
    </w:p>
    <w:p w14:paraId="294E1B36" w14:textId="77777777" w:rsidR="0036051B" w:rsidRPr="006C7A07" w:rsidRDefault="0036051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476A961" w14:textId="6E9AEE26" w:rsidR="00D72D66" w:rsidRDefault="004E48F3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importante que, antes del ejercicio de evaluación, los instructores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conozcan los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conocimientos técnicos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apoyo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pueden brindar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oficina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central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otras entidades (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reserva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recursos) para facilitar el seguimiento del desarrollo de la capacidad de la sección.</w:t>
      </w:r>
    </w:p>
    <w:p w14:paraId="48AF0BD5" w14:textId="77777777" w:rsidR="004F164A" w:rsidRPr="006C7A07" w:rsidRDefault="004F164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74CC202" w14:textId="77777777" w:rsidR="00A7684E" w:rsidRPr="006C7A07" w:rsidRDefault="009F6E7A" w:rsidP="00EA47E4">
      <w:pPr>
        <w:pStyle w:val="Heading2"/>
        <w:spacing w:line="240" w:lineRule="auto"/>
      </w:pPr>
      <w:bookmarkStart w:id="26" w:name="_Toc458611276"/>
      <w:r w:rsidRPr="006C7A07">
        <w:rPr>
          <w:lang w:val="es-ES"/>
        </w:rPr>
        <w:t>4.1</w:t>
      </w:r>
      <w:r w:rsidRPr="006C7A07">
        <w:rPr>
          <w:lang w:val="es-ES"/>
        </w:rPr>
        <w:tab/>
      </w:r>
      <w:r w:rsidR="00DF501D" w:rsidRPr="006C7A07">
        <w:t>Prep</w:t>
      </w:r>
      <w:r w:rsidR="004E48F3" w:rsidRPr="006C7A07">
        <w:t>arativos finales</w:t>
      </w:r>
      <w:bookmarkEnd w:id="26"/>
    </w:p>
    <w:p w14:paraId="66BBA369" w14:textId="6FF15D17" w:rsidR="00304ECF" w:rsidRDefault="00424B72" w:rsidP="00EA47E4">
      <w:pPr>
        <w:pStyle w:val="ListParagraph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Enviar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las secciones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siguientes documentos: ficha de información de la sección, contexto operativo de la sección, situación financiera, inventario de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activos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(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anexos 3a, 3b y 3c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 y matriz de evaluación de la evaluación de la capacidad institucional a nivel de secciones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(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archivo adjunto Z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), con suficiente antelación al ejercicio de evaluación. Nota: Es preciso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destacar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la sección no tiene que completar la matriz de evaluación por adelantado,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que se envía solo con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fines informativos. Sin embargo,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completar con antelación los 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anexos 2a, 2b y 2c y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remitirlos 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 instructor principal una semana antes del ejercicio de evaluación, para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este pueda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asimilar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algunas ideas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tiempo</w:t>
      </w:r>
      <w:r w:rsidR="00304EC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98D3B1C" w14:textId="77777777" w:rsidR="004F164A" w:rsidRPr="006C7A07" w:rsidRDefault="004F164A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778E76F" w14:textId="283E700E" w:rsidR="00304ECF" w:rsidRDefault="00304ECF" w:rsidP="00EA47E4">
      <w:pPr>
        <w:suppressAutoHyphens/>
        <w:spacing w:after="0" w:line="240" w:lineRule="auto"/>
        <w:ind w:left="709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También </w:t>
      </w:r>
      <w:r w:rsidR="00C810F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cabe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destacar que la sección </w:t>
      </w:r>
      <w:r w:rsidR="00FC1E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utilizará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de la capacidad institucional a nivel de secciones </w:t>
      </w:r>
      <w:r w:rsidR="00FC1E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exclusivamente para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decidir</w:t>
      </w:r>
      <w:r w:rsidR="00B9344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sobre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medios para 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</w:t>
      </w:r>
      <w:r w:rsidR="004F164A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ulterior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B9344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no como un juicio o un examen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La evaluación no </w:t>
      </w:r>
      <w:r w:rsidR="00862881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está asociada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nueva financiación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una 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puntuación alta o baja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no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entrañará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ninguna ventaja o desventaja económica inmediata. Es un ejercicio puramente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encaminado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que la secc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ión identifique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cauces para su 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auto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con el apoyo de otras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entidades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Sociedad Nacional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según proceda, con el fin de intensificar su labor, cumplirla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mejor y logra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más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 Como resultado del proceso de evaluación, las secciones de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Sociedad Nacional pueden progresar de manera significativa en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 que atañe los 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órganos de gobierno y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gestión,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captación de voluntarios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el desarrollo del servicio voluntario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prestación de servicios y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financiación.</w:t>
      </w:r>
    </w:p>
    <w:p w14:paraId="7E5D8493" w14:textId="77777777" w:rsidR="009E2282" w:rsidRPr="006C7A07" w:rsidRDefault="009E2282" w:rsidP="00EA47E4">
      <w:pPr>
        <w:suppressAutoHyphens/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04536392" w14:textId="00873527" w:rsidR="00301EBD" w:rsidRPr="006C7A07" w:rsidRDefault="00301EBD" w:rsidP="00EA47E4">
      <w:pPr>
        <w:pStyle w:val="ListParagraph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Establecer un mecanismo de comunicación sólido entre las secciones y los instructores principales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incluya una carta de presentación </w:t>
      </w:r>
      <w:r w:rsidR="009E2282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firmada por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="00F94F3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eneral. De ser necesario, los instructores principales y el personal de la oficina central visitarían las secciones antes de acordar la evaluación de la capacidad institucional a nivel de secciones.</w:t>
      </w:r>
    </w:p>
    <w:p w14:paraId="0E1F8E24" w14:textId="77777777" w:rsidR="00D72D66" w:rsidRPr="006C7A07" w:rsidRDefault="00D72D66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B9CB419" w14:textId="2EEB1B9E" w:rsidR="00D72D66" w:rsidRDefault="00BA1F39" w:rsidP="00EA47E4">
      <w:pPr>
        <w:pStyle w:val="ListParagraph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Designar un responsable de la evaluación dentro de la Sociedad Nacional para que ayude a coordinar los procesos con los instructores.</w:t>
      </w:r>
    </w:p>
    <w:p w14:paraId="0C8F489B" w14:textId="00AF7B55" w:rsidR="009E2282" w:rsidRPr="009E2282" w:rsidRDefault="009E2282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75B605AF" w14:textId="6869CE13" w:rsidR="00301EBD" w:rsidRPr="006C7A07" w:rsidRDefault="00301EBD" w:rsidP="00EA47E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carta </w:t>
      </w:r>
      <w:r w:rsidR="00E0427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 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="00E0427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eneral debe</w:t>
      </w:r>
      <w:r w:rsidR="005708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incluir lo</w:t>
      </w:r>
      <w:r w:rsidR="005708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siguiente</w:t>
      </w:r>
      <w:r w:rsidR="005708C4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elementos.</w:t>
      </w:r>
    </w:p>
    <w:p w14:paraId="63050C46" w14:textId="2DF8A1C4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clara explicación del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objetivo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concepto de </w:t>
      </w:r>
      <w:r w:rsidR="00E0427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evaluación de la capacidad institucional a nivel de secciones (</w:t>
      </w:r>
      <w:r w:rsidR="00E0427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incluya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proceso, imágenes, contenidos)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53B4C374" w14:textId="49D77A2A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na justificación que refuerce los motivos por los cuales la Sociedad Nacional debería emprender este proceso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58BB13CD" w14:textId="5EA03C6F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na presentación de los instructores junto con las funciones que cumplir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án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instructor principal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 auxiliares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1BF3976F" w14:textId="74FAA3BD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 calendario para la evaluación de la capacidad institucional a nivel de secciones (provisional)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6B054FBE" w14:textId="3A74E30B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composición del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evaluación (género, diversidad, garantía de la participación)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45D124BC" w14:textId="6C36761F" w:rsidR="00AD6EBE" w:rsidRPr="006C7A07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aspectos logísticos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(de ser</w:t>
      </w:r>
      <w:r w:rsidR="00E0427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necesario)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;</w:t>
      </w:r>
    </w:p>
    <w:p w14:paraId="037B0BC1" w14:textId="67C49D55" w:rsidR="00AD6EBE" w:rsidRDefault="005708C4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sentido de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compromiso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de identificación respecto de</w:t>
      </w:r>
      <w:r w:rsidR="00AD6EB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resultados del proceso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7CD4BF7C" w14:textId="77777777" w:rsidR="005708C4" w:rsidRPr="006C7A07" w:rsidRDefault="005708C4" w:rsidP="00EA47E4">
      <w:pPr>
        <w:suppressAutoHyphens/>
        <w:spacing w:after="0" w:line="24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27E9B38" w14:textId="1FB7CDA2" w:rsidR="001C7B5C" w:rsidRDefault="00E04271" w:rsidP="00EA47E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Preparar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 presupuesto 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(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responsable de la evaluación de la capacidad institucional a nivel de secciones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 el costo estimado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que se remitirá 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 departamento financiero para </w:t>
      </w:r>
      <w:r w:rsidR="00443C7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ponga los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fondos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disposición 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(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véase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plantilla de presupuesto en el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nexo 4</w:t>
      </w:r>
      <w:r w:rsidR="001C7B5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2F89BBFD" w14:textId="77777777" w:rsidR="00F47B2F" w:rsidRPr="006C7A07" w:rsidRDefault="00F47B2F" w:rsidP="00EA47E4">
      <w:pPr>
        <w:suppressAutoHyphens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E157E58" w14:textId="77777777" w:rsidR="0077341F" w:rsidRPr="006C7A07" w:rsidRDefault="001C7B5C" w:rsidP="00EA47E4">
      <w:pPr>
        <w:pStyle w:val="ListParagraph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Preparar a l</w:t>
      </w:r>
      <w:r w:rsidR="0018776B" w:rsidRPr="006C7A07">
        <w:rPr>
          <w:rFonts w:asciiTheme="majorBidi" w:hAnsiTheme="majorBidi" w:cstheme="majorBidi"/>
          <w:sz w:val="24"/>
          <w:szCs w:val="24"/>
          <w:lang w:val="es-ES_tradnl"/>
        </w:rPr>
        <w:t>os instructores antes del ejercicio</w:t>
      </w:r>
      <w:r w:rsidR="001877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(en coordinación con el responsable de la evaluación)</w:t>
      </w:r>
      <w:r w:rsidR="001877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y para ello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:</w:t>
      </w:r>
    </w:p>
    <w:p w14:paraId="499CEF5A" w14:textId="46132CD7" w:rsidR="00F12A0E" w:rsidRPr="006C7A07" w:rsidRDefault="00F47B2F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establecer un cauce </w:t>
      </w:r>
      <w:r w:rsidR="00F12A0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comunicación</w:t>
      </w:r>
      <w:r w:rsidR="0018776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entre las secciones </w:t>
      </w:r>
      <w:r w:rsidR="00F12A0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el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grupo de instructores</w:t>
      </w:r>
      <w:r w:rsidR="00F12A0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y </w:t>
      </w:r>
      <w:r w:rsidR="00D3131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solicitar que se designe en las secciones a</w:t>
      </w:r>
      <w:r w:rsidR="00F12A0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una persona responsable </w:t>
      </w:r>
      <w:r w:rsidR="00D3131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 ejercicio de evaluación;</w:t>
      </w:r>
    </w:p>
    <w:p w14:paraId="2497336D" w14:textId="6315B04E" w:rsidR="001356A4" w:rsidRPr="006C7A07" w:rsidRDefault="00D31319" w:rsidP="00EA47E4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asignar las </w:t>
      </w:r>
      <w:r w:rsidR="001356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tareas a los miembros del 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grupo </w:t>
      </w:r>
      <w:r w:rsidR="001356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realizar</w:t>
      </w:r>
      <w:r w:rsidR="001356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práctica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1356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bajo la guía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1356A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instructores principales</w:t>
      </w:r>
    </w:p>
    <w:p w14:paraId="579CAD5F" w14:textId="57963CA7" w:rsidR="0077341F" w:rsidRPr="006C7A07" w:rsidRDefault="001356A4" w:rsidP="00EA47E4">
      <w:pPr>
        <w:pStyle w:val="ListParagraph"/>
        <w:numPr>
          <w:ilvl w:val="2"/>
          <w:numId w:val="20"/>
        </w:numPr>
        <w:suppressAutoHyphens/>
        <w:spacing w:after="0" w:line="240" w:lineRule="auto"/>
        <w:ind w:left="2024" w:hanging="181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Informes: 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deberá remitir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informes firmados a la oficina central (al cabo de una semana del ejercicio de evaluación) y a la sección al final del día 2 del ejercici</w:t>
      </w:r>
      <w:r w:rsidR="00F47B2F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 de evaluación.</w:t>
      </w:r>
    </w:p>
    <w:p w14:paraId="30B3E802" w14:textId="7518CFE8" w:rsidR="0077341F" w:rsidRPr="00F47B2F" w:rsidRDefault="00F47B2F" w:rsidP="00EA47E4">
      <w:pPr>
        <w:pStyle w:val="ListParagraph"/>
        <w:numPr>
          <w:ilvl w:val="2"/>
          <w:numId w:val="20"/>
        </w:num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Publicación de información en Facebook.</w:t>
      </w:r>
    </w:p>
    <w:p w14:paraId="00D86E0C" w14:textId="5F53028C" w:rsidR="0077341F" w:rsidRPr="00F47B2F" w:rsidRDefault="00F47B2F" w:rsidP="00EA47E4">
      <w:pPr>
        <w:pStyle w:val="ListParagraph"/>
        <w:numPr>
          <w:ilvl w:val="2"/>
          <w:numId w:val="20"/>
        </w:numPr>
        <w:tabs>
          <w:tab w:val="left" w:pos="1701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Incorporación de la información en el sistema de gestión </w:t>
      </w:r>
      <w:r w:rsidR="00F9403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de recursos</w:t>
      </w:r>
      <w:r w:rsidR="0077341F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 (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puntuación y prioridades de </w:t>
      </w:r>
      <w:r w:rsidR="009E0A35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l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a evaluación</w:t>
      </w:r>
      <w:r>
        <w:rPr>
          <w:rFonts w:asciiTheme="majorBidi" w:hAnsiTheme="majorBidi" w:cstheme="majorBidi"/>
          <w:spacing w:val="3"/>
          <w:sz w:val="24"/>
          <w:szCs w:val="24"/>
          <w:lang w:val="es-ES_tradnl"/>
        </w:rPr>
        <w:t>).</w:t>
      </w:r>
    </w:p>
    <w:p w14:paraId="0A026342" w14:textId="46E3978B" w:rsidR="0077341F" w:rsidRPr="00F47B2F" w:rsidRDefault="00F47B2F" w:rsidP="00EA47E4">
      <w:pPr>
        <w:pStyle w:val="ListParagraph"/>
        <w:numPr>
          <w:ilvl w:val="2"/>
          <w:numId w:val="20"/>
        </w:num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pacing w:val="3"/>
          <w:sz w:val="24"/>
          <w:szCs w:val="24"/>
          <w:lang w:val="es-ES_tradnl"/>
        </w:rPr>
        <w:t>L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ogística</w:t>
      </w:r>
      <w:r w:rsidR="0077341F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 (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es</w:t>
      </w:r>
      <w:r w:rsidR="003E7381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 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decir</w:t>
      </w:r>
      <w:r w:rsidR="003E7381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 efectos de escritorio</w:t>
      </w:r>
      <w:r w:rsidR="0077341F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, </w:t>
      </w:r>
      <w:r w:rsidR="001356A4" w:rsidRPr="00F47B2F">
        <w:rPr>
          <w:rFonts w:asciiTheme="majorBidi" w:hAnsiTheme="majorBidi" w:cstheme="majorBidi"/>
          <w:spacing w:val="3"/>
          <w:sz w:val="24"/>
          <w:szCs w:val="24"/>
          <w:lang w:val="es-ES_tradnl"/>
        </w:rPr>
        <w:t>viajes,</w:t>
      </w:r>
      <w:r>
        <w:rPr>
          <w:rFonts w:asciiTheme="majorBidi" w:hAnsiTheme="majorBidi" w:cstheme="majorBidi"/>
          <w:spacing w:val="3"/>
          <w:sz w:val="24"/>
          <w:szCs w:val="24"/>
          <w:lang w:val="es-ES_tradnl"/>
        </w:rPr>
        <w:t xml:space="preserve"> etc.).</w:t>
      </w:r>
    </w:p>
    <w:p w14:paraId="18A6847E" w14:textId="3491D0F8" w:rsidR="009E0A35" w:rsidRPr="006C7A07" w:rsidRDefault="00F47B2F" w:rsidP="00EA47E4">
      <w:pPr>
        <w:pStyle w:val="ListParagraph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elección de la mayoría de los estudios de casos importantes (</w:t>
      </w:r>
      <w:r w:rsidR="003E738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véanse las </w:t>
      </w:r>
      <w:r w:rsidR="003E7381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opciones relativas a estudios de casos</w:t>
      </w:r>
      <w:r w:rsidR="003E738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anexos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6 y 7</w:t>
      </w:r>
      <w:r w:rsidR="009E0A3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)</w:t>
      </w:r>
    </w:p>
    <w:p w14:paraId="47358684" w14:textId="77777777" w:rsidR="0077341F" w:rsidRPr="006C7A07" w:rsidRDefault="0077341F" w:rsidP="00EA47E4">
      <w:pPr>
        <w:suppressAutoHyphens/>
        <w:spacing w:after="0" w:line="240" w:lineRule="auto"/>
        <w:ind w:left="1843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6B7642A4" w14:textId="77777777" w:rsidR="00A04762" w:rsidRPr="006C7A07" w:rsidRDefault="00A04762" w:rsidP="00EA47E4">
      <w:pPr>
        <w:pStyle w:val="Heading2"/>
        <w:spacing w:line="240" w:lineRule="auto"/>
      </w:pPr>
      <w:bookmarkStart w:id="27" w:name="_Toc458611277"/>
      <w:r w:rsidRPr="006C7A07">
        <w:t xml:space="preserve">4.2 </w:t>
      </w:r>
      <w:r w:rsidR="003E7381" w:rsidRPr="006C7A07">
        <w:tab/>
      </w:r>
      <w:r w:rsidR="0084458A" w:rsidRPr="006C7A07">
        <w:t>La</w:t>
      </w:r>
      <w:r w:rsidRPr="006C7A07">
        <w:t xml:space="preserve"> evaluación de la capacidad institucional a nivel de secciones </w:t>
      </w:r>
      <w:r w:rsidR="0084458A" w:rsidRPr="006C7A07">
        <w:t>en la práctica</w:t>
      </w:r>
      <w:bookmarkEnd w:id="27"/>
    </w:p>
    <w:p w14:paraId="32E77714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4D00A83" w14:textId="1755A921" w:rsidR="007530A3" w:rsidRDefault="00691AC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 fase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consiste 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realización concreta de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y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corazón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del proceso.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seguir el programa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principal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será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preciso coordin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ar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cualquier 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cambio entre las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secciones y los respectivos instructores principales, e informar al respecto a las personas responsables de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desarrollo institucional y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desarrollo de la sección.</w:t>
      </w:r>
    </w:p>
    <w:p w14:paraId="66DD5D02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C303208" w14:textId="77777777" w:rsidR="007530A3" w:rsidRPr="006C7A07" w:rsidRDefault="00A6379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aconseja seguir las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"directrices para instructores”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que figuran en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archivo </w:t>
      </w:r>
      <w:r w:rsidR="007530A3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adjunto Y</w:t>
      </w:r>
    </w:p>
    <w:p w14:paraId="43BEE804" w14:textId="77777777" w:rsidR="00A9493C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bookmarkStart w:id="28" w:name="_Toc452121253"/>
    </w:p>
    <w:p w14:paraId="0FFC5339" w14:textId="6CD1A532" w:rsidR="003723B2" w:rsidRDefault="003723B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 importante señalar que el proceso de evaluación se basa en una combinación de </w:t>
      </w:r>
      <w:r w:rsidRPr="00A9493C">
        <w:rPr>
          <w:rFonts w:asciiTheme="majorBidi" w:eastAsia="Times New Roman" w:hAnsiTheme="majorBidi" w:cstheme="majorBidi"/>
          <w:b/>
          <w:bCs/>
          <w:sz w:val="24"/>
          <w:szCs w:val="24"/>
          <w:lang w:val="es-ES_tradnl" w:eastAsia="es-AR"/>
        </w:rPr>
        <w:t>confianza y pruebas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Lo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atributos que se califiquen con la puntuación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“A” -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“C” serán considerados confiables.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Sin embargo, los atributos que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tengan una puntuación de “D” o más impondrán 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sección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necesidad de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aportar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pruebas por escrito sobre la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manera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que alcanzar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nivel ex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igido (por ejemplo, mediante un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ejemplar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las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políticas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notas de las reuniones, etc.). (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conviene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tenerlo en cuenta también en relación a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l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</w:t>
      </w:r>
      <w:r w:rsidR="00DF3E82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herramienta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de formación para instructores)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1BB4F26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E115DFD" w14:textId="77777777" w:rsidR="003723B2" w:rsidRPr="006C7A07" w:rsidRDefault="00A63792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29" w:name="_Toc458611278"/>
      <w:bookmarkStart w:id="30" w:name="_Toc452121254"/>
      <w:bookmarkEnd w:id="28"/>
      <w:r w:rsidRPr="006C7A07">
        <w:rPr>
          <w:rFonts w:asciiTheme="majorBidi" w:hAnsiTheme="majorBidi" w:cstheme="majorBidi"/>
        </w:rPr>
        <w:t>Fase</w:t>
      </w:r>
      <w:r w:rsidR="003723B2" w:rsidRPr="006C7A07">
        <w:rPr>
          <w:rFonts w:asciiTheme="majorBidi" w:hAnsiTheme="majorBidi" w:cstheme="majorBidi"/>
        </w:rPr>
        <w:t xml:space="preserve"> 5: Seg</w:t>
      </w:r>
      <w:r w:rsidR="002577E0" w:rsidRPr="006C7A07">
        <w:rPr>
          <w:rFonts w:asciiTheme="majorBidi" w:hAnsiTheme="majorBidi" w:cstheme="majorBidi"/>
        </w:rPr>
        <w:t>uimiento de la aplicación de la</w:t>
      </w:r>
      <w:r w:rsidR="003723B2" w:rsidRPr="006C7A07">
        <w:rPr>
          <w:rFonts w:asciiTheme="majorBidi" w:hAnsiTheme="majorBidi" w:cstheme="majorBidi"/>
        </w:rPr>
        <w:t xml:space="preserve"> evaluación de la capacidad institucional a nivel de secciones</w:t>
      </w:r>
      <w:bookmarkEnd w:id="29"/>
      <w:r w:rsidR="008A2890" w:rsidRPr="006C7A07">
        <w:rPr>
          <w:rFonts w:asciiTheme="majorBidi" w:hAnsiTheme="majorBidi" w:cstheme="majorBidi"/>
        </w:rPr>
        <w:t xml:space="preserve"> </w:t>
      </w:r>
    </w:p>
    <w:p w14:paraId="5B4F9A29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lang w:val="x-none" w:eastAsia="x-none"/>
        </w:rPr>
      </w:pPr>
    </w:p>
    <w:p w14:paraId="17D9FC46" w14:textId="77777777" w:rsidR="003723B2" w:rsidRPr="006C7A07" w:rsidRDefault="00025C0F" w:rsidP="00EA47E4">
      <w:pPr>
        <w:pStyle w:val="Heading2"/>
        <w:spacing w:line="240" w:lineRule="auto"/>
      </w:pPr>
      <w:bookmarkStart w:id="31" w:name="_Toc458611279"/>
      <w:bookmarkEnd w:id="30"/>
      <w:r w:rsidRPr="006C7A07">
        <w:t xml:space="preserve">5.1 </w:t>
      </w:r>
      <w:r w:rsidR="00A63792" w:rsidRPr="006C7A07">
        <w:tab/>
      </w:r>
      <w:r w:rsidRPr="006C7A07">
        <w:t>I</w:t>
      </w:r>
      <w:r w:rsidR="003723B2" w:rsidRPr="006C7A07">
        <w:t>nformes sobre la evaluación de la capacidad institucional a nivel de secciones</w:t>
      </w:r>
      <w:bookmarkEnd w:id="31"/>
      <w:r w:rsidR="003723B2" w:rsidRPr="006C7A07">
        <w:t xml:space="preserve"> </w:t>
      </w:r>
    </w:p>
    <w:p w14:paraId="6C37A765" w14:textId="77777777" w:rsidR="00A9493C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0AFDA0E" w14:textId="1D903A61" w:rsidR="002B141A" w:rsidRDefault="002B141A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Inmediatamente después de llevar a cabo una evaluación, el instructor principal debe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remitir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ejemplares impreso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del informe de evaluación de la capacidad institucio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nal a nivel de secciones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(véase el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 X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)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al jefe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oficina central y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al jefe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sección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fines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información y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análisis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 También debe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incorporar el informe en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="00F9403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sistema de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gestión de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recursos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en caso de estar disponible. Este informe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utiliza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para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seguimiento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respecto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programas </w:t>
      </w:r>
      <w:r w:rsidR="00A6379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principales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evaluación.</w:t>
      </w:r>
    </w:p>
    <w:p w14:paraId="411C6771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54D0FA6" w14:textId="77777777" w:rsidR="002B141A" w:rsidRPr="006C7A07" w:rsidRDefault="002B141A" w:rsidP="00EA47E4">
      <w:pPr>
        <w:pStyle w:val="Heading2"/>
        <w:spacing w:line="240" w:lineRule="auto"/>
      </w:pPr>
      <w:bookmarkStart w:id="32" w:name="_Toc458611280"/>
      <w:r w:rsidRPr="006C7A07">
        <w:t xml:space="preserve">5.2 </w:t>
      </w:r>
      <w:r w:rsidR="008B37B1" w:rsidRPr="006C7A07">
        <w:tab/>
      </w:r>
      <w:r w:rsidRPr="006C7A07">
        <w:t>Certificados de evaluación de la capacidad institucional a nivel de secciones</w:t>
      </w:r>
      <w:bookmarkEnd w:id="32"/>
      <w:r w:rsidRPr="006C7A07">
        <w:t xml:space="preserve"> </w:t>
      </w:r>
    </w:p>
    <w:p w14:paraId="485E0E7F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B5F0B02" w14:textId="3A8F9601" w:rsidR="002B141A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Cuando 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una sección ha completado la evaluación, la persona responsable de desarrollo institucional y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/o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8B37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desarrollo de secci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preparar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otorgará 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la 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sección un certificado de finalización de la evaluación de la capacidad instituciona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a nivel de secciones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2577E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firmado </w:t>
      </w:r>
      <w:r w:rsidR="008B37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por el s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ecretario </w:t>
      </w:r>
      <w:r w:rsidR="008B37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eneral y / o </w:t>
      </w:r>
      <w:r w:rsidR="008B37B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p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residente (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anexo X </w:t>
      </w: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-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plantilla de certificado</w:t>
      </w:r>
      <w:r w:rsidR="002B141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). </w:t>
      </w:r>
    </w:p>
    <w:p w14:paraId="317A742A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83622A4" w14:textId="77777777" w:rsidR="00534207" w:rsidRPr="006C7A07" w:rsidRDefault="00534207" w:rsidP="00EA47E4">
      <w:pPr>
        <w:pStyle w:val="Heading2"/>
        <w:spacing w:line="240" w:lineRule="auto"/>
      </w:pPr>
      <w:bookmarkStart w:id="33" w:name="_Toc458611281"/>
      <w:r w:rsidRPr="006C7A07">
        <w:t xml:space="preserve">5.3 </w:t>
      </w:r>
      <w:r w:rsidR="008B37B1" w:rsidRPr="006C7A07">
        <w:tab/>
      </w:r>
      <w:r w:rsidRPr="006C7A07">
        <w:t>Seguimiento del plan de desarrollo de la sección</w:t>
      </w:r>
      <w:bookmarkEnd w:id="33"/>
      <w:r w:rsidRPr="006C7A07">
        <w:t xml:space="preserve"> </w:t>
      </w:r>
    </w:p>
    <w:p w14:paraId="7FDBE263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188F6FD" w14:textId="624C34B9" w:rsidR="00F276A1" w:rsidRDefault="00F276A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mecanismo de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presentación de informes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y seguimiento de la evaluación debe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estar vinculado 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 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mecanismo de 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seguimiento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existente de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Sociedad Nacional que abarcará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desde 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nivel de secciones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hasta la oficina central. Si no exist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iera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ningún mecanismo, 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como mínimo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</w:t>
      </w:r>
      <w:r w:rsidR="00A65361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 responsable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desarrollo institucional debe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efectuar el seguimiento de la evaluación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cada seis meses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208F7F8D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E7807AC" w14:textId="31B5DC4B" w:rsidR="004E436C" w:rsidRDefault="000321E4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La s</w:t>
      </w:r>
      <w:r w:rsidR="004E436C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ección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debe</w:t>
      </w:r>
      <w:r w:rsidR="004E436C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 </w:t>
      </w:r>
      <w:r w:rsidR="00A9493C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decidir cómo desea </w:t>
      </w:r>
      <w:r w:rsidR="004E436C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clasificar la evaluación de la capacidad institucional a nivel de secciones</w:t>
      </w:r>
      <w:r w:rsidR="00A9493C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.</w:t>
      </w:r>
    </w:p>
    <w:p w14:paraId="2A8167FC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highlight w:val="green"/>
          <w:lang w:val="es-ES_tradnl"/>
        </w:rPr>
      </w:pPr>
    </w:p>
    <w:p w14:paraId="0DCB416E" w14:textId="2E73ED28" w:rsidR="004E436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Se deberá elaborar </w:t>
      </w:r>
      <w:r w:rsidR="00DE55B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una</w:t>
      </w:r>
      <w:r w:rsidR="004E436C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plantilla de 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presentación de informe</w:t>
      </w: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s</w:t>
      </w:r>
      <w:r w:rsidR="00DE55BB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- Kamrul y Sumitra ayudarán</w:t>
      </w:r>
      <w:r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 xml:space="preserve"> a preparar la plantilla</w:t>
      </w:r>
      <w:r w:rsidR="004E436C" w:rsidRPr="006C7A07">
        <w:rPr>
          <w:rFonts w:asciiTheme="majorBidi" w:eastAsia="Times New Roman" w:hAnsiTheme="majorBidi" w:cstheme="majorBidi"/>
          <w:sz w:val="24"/>
          <w:szCs w:val="24"/>
          <w:highlight w:val="green"/>
          <w:lang w:val="es-ES_tradnl" w:eastAsia="es-AR"/>
        </w:rPr>
        <w:t>.</w:t>
      </w:r>
    </w:p>
    <w:p w14:paraId="4999DAD3" w14:textId="77777777" w:rsidR="006B4518" w:rsidRPr="006C7A07" w:rsidRDefault="006B4518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2E6C9D88" w14:textId="77777777" w:rsidR="00DE55BB" w:rsidRPr="006C7A07" w:rsidRDefault="000321E4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34" w:name="_Toc458611282"/>
      <w:r w:rsidRPr="006C7A07">
        <w:rPr>
          <w:rFonts w:asciiTheme="majorBidi" w:hAnsiTheme="majorBidi" w:cstheme="majorBidi"/>
        </w:rPr>
        <w:t>Fase</w:t>
      </w:r>
      <w:r w:rsidR="00DE55BB" w:rsidRPr="006C7A07">
        <w:rPr>
          <w:rFonts w:asciiTheme="majorBidi" w:hAnsiTheme="majorBidi" w:cstheme="majorBidi"/>
        </w:rPr>
        <w:t xml:space="preserve"> 6: Análisis de los resultados de la evaluación de la capacidad institucional a nivel de secciones</w:t>
      </w:r>
      <w:bookmarkEnd w:id="34"/>
      <w:r w:rsidR="00DE55BB" w:rsidRPr="006C7A07">
        <w:rPr>
          <w:rFonts w:asciiTheme="majorBidi" w:hAnsiTheme="majorBidi" w:cstheme="majorBidi"/>
        </w:rPr>
        <w:t xml:space="preserve"> </w:t>
      </w:r>
    </w:p>
    <w:p w14:paraId="17E42BD2" w14:textId="77777777" w:rsidR="00715281" w:rsidRPr="006C7A07" w:rsidRDefault="00715281" w:rsidP="00EA47E4">
      <w:pPr>
        <w:suppressAutoHyphens/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s-ES_tradnl" w:eastAsia="es-AR"/>
        </w:rPr>
      </w:pPr>
    </w:p>
    <w:p w14:paraId="2771E0B8" w14:textId="77777777" w:rsidR="00DE55BB" w:rsidRPr="006C7A07" w:rsidRDefault="00DE55BB" w:rsidP="00EA47E4">
      <w:pPr>
        <w:pStyle w:val="Heading2"/>
        <w:spacing w:line="240" w:lineRule="auto"/>
      </w:pPr>
      <w:bookmarkStart w:id="35" w:name="_Toc458611283"/>
      <w:r w:rsidRPr="006C7A07">
        <w:t xml:space="preserve">6.1 </w:t>
      </w:r>
      <w:r w:rsidR="000321E4" w:rsidRPr="006C7A07">
        <w:tab/>
      </w:r>
      <w:r w:rsidRPr="006C7A07">
        <w:t>Análisis inicial</w:t>
      </w:r>
      <w:bookmarkEnd w:id="35"/>
    </w:p>
    <w:p w14:paraId="56C6CCFB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3B2A6BB" w14:textId="37BE1AE5" w:rsidR="00DE55BB" w:rsidRDefault="00DE55B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responsable de desarrollo institucional analizará los resultados de la evaluación en colaboración con un grupo reducido, para </w:t>
      </w:r>
      <w:r w:rsidR="000321E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familiarizarse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con las preguntas y temas que deriva</w:t>
      </w:r>
      <w:r w:rsidR="00A9493C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evaluación.</w:t>
      </w:r>
    </w:p>
    <w:p w14:paraId="131A84AF" w14:textId="77777777" w:rsidR="00A9493C" w:rsidRPr="006C7A07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7B31CD7" w14:textId="77777777" w:rsidR="006104EC" w:rsidRPr="006C7A07" w:rsidRDefault="006104EC" w:rsidP="00EA47E4">
      <w:pPr>
        <w:pStyle w:val="Heading2"/>
        <w:spacing w:line="240" w:lineRule="auto"/>
      </w:pPr>
      <w:bookmarkStart w:id="36" w:name="_Toc458611284"/>
      <w:r w:rsidRPr="006C7A07">
        <w:t xml:space="preserve">6.2 </w:t>
      </w:r>
      <w:r w:rsidR="000321E4" w:rsidRPr="006C7A07">
        <w:tab/>
      </w:r>
      <w:r w:rsidRPr="006C7A07">
        <w:t xml:space="preserve">Análisis de </w:t>
      </w:r>
      <w:r w:rsidR="00001BE2" w:rsidRPr="006C7A07">
        <w:t>mitad de período</w:t>
      </w:r>
      <w:bookmarkEnd w:id="36"/>
    </w:p>
    <w:p w14:paraId="4D6633D4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4DF300B" w14:textId="61EE77CD" w:rsidR="00001BE2" w:rsidRDefault="00A9493C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Cuando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más del cincuenta por ciento (50 %) de las secciones hayan llevado a cabo </w:t>
      </w:r>
      <w:r w:rsidR="00DE76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 ejercicio de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evaluación, el responsable de desarrollo institucional organizará una reunión para analizar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grupo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DE76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hallazgos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evaluación. 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Será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el momento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celebrar una reunión de análisis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 el fin de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examinar los resul</w:t>
      </w:r>
      <w:r w:rsidR="00DE76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tados del proceso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hasta </w:t>
      </w:r>
      <w:r w:rsidR="00DE765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fecha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deberá invitar a esa reunión a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amplia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vari</w:t>
      </w:r>
      <w:r w:rsidR="00E20DC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edad de personas de diferentes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y departamentos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oficina central, pero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intentando que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número total de participantes no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supere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quince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(15) 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personas. De lo contrario, 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tornará un ejercicio</w:t>
      </w:r>
      <w:r w:rsidR="00001BE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caro y difícil de manejar.</w:t>
      </w:r>
    </w:p>
    <w:p w14:paraId="1476D7BB" w14:textId="77777777" w:rsidR="0017347B" w:rsidRPr="006C7A07" w:rsidRDefault="0017347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14302A4" w14:textId="5F536606" w:rsidR="00001BE2" w:rsidRDefault="00001BE2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la reunión de análisis se presentar</w:t>
      </w:r>
      <w:r w:rsidR="001734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resultados combinados de la evaluación de la capacidad institucional a nivel de secciones.</w:t>
      </w:r>
    </w:p>
    <w:p w14:paraId="1D7DCD46" w14:textId="77777777" w:rsidR="0017347B" w:rsidRPr="006C7A07" w:rsidRDefault="0017347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2C935F4" w14:textId="158DD91B" w:rsidR="006A0800" w:rsidRDefault="006A080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responsables de desarrollo institucional deberían haber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preparado </w:t>
      </w:r>
      <w:r w:rsidR="0084631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información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estadística de todos los resultados de la evaluación en un documento Excel</w:t>
      </w:r>
      <w:r w:rsidR="0084631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el que se con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solidar</w:t>
      </w:r>
      <w:r w:rsidR="0084631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á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anexos 1, 2a, 2b y la matriz de la evaluación. </w:t>
      </w:r>
      <w:r w:rsidR="0084631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Convendrá</w:t>
      </w:r>
      <w:r w:rsidR="00E20DC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distribuir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hallazgos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antes de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reunión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7DCE8EE3" w14:textId="77777777" w:rsidR="000D35C7" w:rsidRPr="006C7A07" w:rsidRDefault="000D35C7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5C27AC74" w14:textId="2A424D66" w:rsidR="00321CF6" w:rsidRDefault="00321CF6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Estas son algunas de las preguntas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fundamentales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que podr</w:t>
      </w:r>
      <w:r w:rsidR="00E20DC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ían utilizarse para iniciar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debate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y el análisis de los resultados:</w:t>
      </w:r>
    </w:p>
    <w:p w14:paraId="4CA00258" w14:textId="77777777" w:rsidR="000D35C7" w:rsidRPr="006C7A07" w:rsidRDefault="000D35C7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790FBDAC" w14:textId="7EDBCEB5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¿q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ué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hallazgos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fueron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más destacado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su juicio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?</w:t>
      </w:r>
    </w:p>
    <w:p w14:paraId="6BEC6006" w14:textId="68586BE0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¿q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ué le sorprendió?</w:t>
      </w:r>
    </w:p>
    <w:p w14:paraId="662CBFC9" w14:textId="2E83CA4C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¿q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é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le preocupó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?</w:t>
      </w:r>
    </w:p>
    <w:p w14:paraId="5DC67ABA" w14:textId="52235F5E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¿c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uáles son las fortalezas y debilidades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comunes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en la sección?</w:t>
      </w:r>
    </w:p>
    <w:p w14:paraId="225F2350" w14:textId="5D58C567" w:rsidR="007C48DD" w:rsidRPr="006C7A07" w:rsidRDefault="007C48DD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ué atributos se han priorizado para el desarrollo?</w:t>
      </w:r>
    </w:p>
    <w:p w14:paraId="36DA8390" w14:textId="74DCDD2B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¿d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ónde encuentra las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principales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diferencias regionales? ¿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Qué le hace pensar esto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?</w:t>
      </w:r>
    </w:p>
    <w:p w14:paraId="77F5FA6F" w14:textId="79555F6E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¿q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ué hay que hacer para mejorar la capacidad de la sección a nivel nacional,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particular,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toda deficiencia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política detectada que </w:t>
      </w:r>
      <w:r w:rsidR="00D254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deba tratar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?</w:t>
      </w:r>
    </w:p>
    <w:p w14:paraId="32956D56" w14:textId="6C6392F0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¿e</w:t>
      </w:r>
      <w:r w:rsidR="0039194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xiste la posibilidad 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que algunas secciones formen a otras?</w:t>
      </w:r>
    </w:p>
    <w:p w14:paraId="29903D35" w14:textId="141EE03D" w:rsidR="007C48DD" w:rsidRPr="006C7A07" w:rsidRDefault="000D35C7" w:rsidP="00EA47E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¿c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uáles son </w:t>
      </w:r>
      <w:r w:rsidR="0039194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las fases siguientes</w:t>
      </w:r>
      <w:r w:rsidR="007C48DD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?</w:t>
      </w:r>
    </w:p>
    <w:p w14:paraId="29F908EA" w14:textId="77777777" w:rsidR="000D35C7" w:rsidRDefault="000D35C7" w:rsidP="00EA47E4">
      <w:pPr>
        <w:suppressAutoHyphens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D88E03D" w14:textId="484336E5" w:rsidR="00926190" w:rsidRDefault="00926190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continuación, redacte un informe sobre el seminario de análisis que incluya una nota </w:t>
      </w:r>
      <w:r w:rsidR="00AB65E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sobre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temas que surgen en todo el país,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eventuales medidas ulteriores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559DCAAE" w14:textId="77777777" w:rsidR="000D35C7" w:rsidRPr="006C7A07" w:rsidRDefault="000D35C7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270F50AA" w14:textId="77777777" w:rsidR="009343A7" w:rsidRPr="006C7A07" w:rsidRDefault="009343A7" w:rsidP="00EA47E4">
      <w:pPr>
        <w:pStyle w:val="Heading2"/>
        <w:spacing w:line="240" w:lineRule="auto"/>
      </w:pPr>
      <w:bookmarkStart w:id="37" w:name="_Toc458611285"/>
      <w:r w:rsidRPr="006C7A07">
        <w:t xml:space="preserve">6.3 </w:t>
      </w:r>
      <w:r w:rsidR="0039194B" w:rsidRPr="006C7A07">
        <w:tab/>
      </w:r>
      <w:r w:rsidR="00075554" w:rsidRPr="006C7A07">
        <w:t>Análisis final</w:t>
      </w:r>
      <w:bookmarkEnd w:id="37"/>
    </w:p>
    <w:p w14:paraId="11964EB2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4E55BA56" w14:textId="30F2476C" w:rsidR="00615EE5" w:rsidRPr="006C7A07" w:rsidRDefault="000D35C7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Una vez concluidos </w:t>
      </w:r>
      <w:r w:rsidR="00075554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todos los procesos de evaluación en 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las secciones de </w:t>
      </w:r>
      <w:r w:rsidR="00075554" w:rsidRPr="006C7A07">
        <w:rPr>
          <w:rFonts w:asciiTheme="majorBidi" w:hAnsiTheme="majorBidi" w:cstheme="majorBidi"/>
          <w:sz w:val="24"/>
          <w:szCs w:val="24"/>
          <w:lang w:val="es-ES_tradnl"/>
        </w:rPr>
        <w:t>la Sociedad Nacional, se impone un an</w:t>
      </w:r>
      <w:r w:rsidR="00615EE5" w:rsidRPr="006C7A07">
        <w:rPr>
          <w:rFonts w:asciiTheme="majorBidi" w:hAnsiTheme="majorBidi" w:cstheme="majorBidi"/>
          <w:sz w:val="24"/>
          <w:szCs w:val="24"/>
          <w:lang w:val="es-ES_tradnl"/>
        </w:rPr>
        <w:t>álisis final</w:t>
      </w:r>
      <w:r w:rsidR="003B7B63" w:rsidRPr="006C7A07">
        <w:rPr>
          <w:rFonts w:asciiTheme="majorBidi" w:hAnsiTheme="majorBidi" w:cstheme="majorBidi"/>
          <w:sz w:val="24"/>
          <w:szCs w:val="24"/>
          <w:lang w:val="es-ES_tradnl"/>
        </w:rPr>
        <w:t>.</w:t>
      </w:r>
      <w:r w:rsidR="0039194B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="00615EE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Este debe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rá</w:t>
      </w:r>
      <w:r w:rsidR="00615EE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seguir los mismos procesos descritos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anterioremente</w:t>
      </w:r>
      <w:r w:rsidR="00615EE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9DA4D82" w14:textId="77777777" w:rsidR="009343A7" w:rsidRPr="006C7A07" w:rsidRDefault="009343A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14:paraId="56DC4D04" w14:textId="77777777" w:rsidR="00B222EC" w:rsidRPr="006C7A07" w:rsidRDefault="0039194B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38" w:name="_Toc458611286"/>
      <w:r w:rsidRPr="006C7A07">
        <w:rPr>
          <w:rFonts w:asciiTheme="majorBidi" w:hAnsiTheme="majorBidi" w:cstheme="majorBidi"/>
        </w:rPr>
        <w:t>Fase</w:t>
      </w:r>
      <w:r w:rsidR="00B222EC" w:rsidRPr="006C7A07">
        <w:rPr>
          <w:rFonts w:asciiTheme="majorBidi" w:hAnsiTheme="majorBidi" w:cstheme="majorBidi"/>
        </w:rPr>
        <w:t xml:space="preserve"> 7</w:t>
      </w:r>
      <w:r w:rsidRPr="006C7A07">
        <w:rPr>
          <w:rFonts w:asciiTheme="majorBidi" w:hAnsiTheme="majorBidi" w:cstheme="majorBidi"/>
        </w:rPr>
        <w:t xml:space="preserve">: </w:t>
      </w:r>
      <w:r w:rsidR="0084458A" w:rsidRPr="006C7A07">
        <w:rPr>
          <w:rFonts w:asciiTheme="majorBidi" w:hAnsiTheme="majorBidi" w:cstheme="majorBidi"/>
        </w:rPr>
        <w:t>R</w:t>
      </w:r>
      <w:r w:rsidR="00B222EC" w:rsidRPr="006C7A07">
        <w:rPr>
          <w:rFonts w:asciiTheme="majorBidi" w:hAnsiTheme="majorBidi" w:cstheme="majorBidi"/>
        </w:rPr>
        <w:t>esultados de la evaluación de la capacidad institucional a nivel de secciones</w:t>
      </w:r>
      <w:r w:rsidR="008A2890" w:rsidRPr="006C7A07">
        <w:rPr>
          <w:rFonts w:asciiTheme="majorBidi" w:hAnsiTheme="majorBidi" w:cstheme="majorBidi"/>
        </w:rPr>
        <w:t xml:space="preserve"> </w:t>
      </w:r>
      <w:r w:rsidR="0084458A" w:rsidRPr="006C7A07">
        <w:rPr>
          <w:rFonts w:asciiTheme="majorBidi" w:hAnsiTheme="majorBidi" w:cstheme="majorBidi"/>
        </w:rPr>
        <w:t>y posibles usos</w:t>
      </w:r>
      <w:bookmarkEnd w:id="38"/>
    </w:p>
    <w:p w14:paraId="5C8375A8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A459AC1" w14:textId="5CD60249" w:rsidR="00E835D7" w:rsidRDefault="0039194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 probable que de la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reunión de análisis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surja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 plan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nacional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desarrollo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También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podría quedar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manifiesto la n</w:t>
      </w:r>
      <w:r w:rsidR="00E20DC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ecesidad de mejores sistemas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presentación de informes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con el fin de realizar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seguimiento </w:t>
      </w:r>
      <w:r w:rsidR="000D35C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regular </w:t>
      </w:r>
      <w:r w:rsidR="00E835D7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del progreso de los planes de desarrollo de la sección. </w:t>
      </w:r>
    </w:p>
    <w:p w14:paraId="19228D34" w14:textId="77777777" w:rsidR="00E76F93" w:rsidRPr="006C7A07" w:rsidRDefault="00E76F93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1B4EA719" w14:textId="6869786C" w:rsidR="002E0BB9" w:rsidRDefault="002E0BB9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Otro resulta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do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podría ser la comprobación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 necesidad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mejorar la planificación y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elaboración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 presupuesto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s, así como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plan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movilización de recursos, tanto a nivel nacional como de secciones. Esto podría incluir la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conveniencia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presupuestos y planes nacionales consolidados y de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mayor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claridad respecto a los planes de movilización de recursos y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las respectivas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funciones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nivel nacional y de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ones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313DBB86" w14:textId="77777777" w:rsidR="00E76F93" w:rsidRPr="006C7A07" w:rsidRDefault="00E76F93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36D1A69" w14:textId="7B32C158" w:rsidR="00A77E1D" w:rsidRPr="006C7A07" w:rsidRDefault="00A77E1D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 xml:space="preserve">Planificación y </w:t>
      </w:r>
      <w:r w:rsidR="00E76F93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elaboración</w:t>
      </w:r>
      <w:r w:rsidR="004454FA"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 xml:space="preserve"> del </w:t>
      </w: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presupuesto</w:t>
      </w:r>
    </w:p>
    <w:p w14:paraId="7B9B0E0D" w14:textId="77777777" w:rsidR="00A77E1D" w:rsidRPr="006C7A07" w:rsidRDefault="00A77E1D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</w:p>
    <w:p w14:paraId="0676F5BF" w14:textId="5D5763DC" w:rsidR="00A77E1D" w:rsidRPr="006C7A07" w:rsidRDefault="00A77E1D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 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 2b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, "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ontexto operativo de la sección", de la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uía de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 de la evaluación de la cap</w:t>
      </w:r>
      <w:r w:rsidR="00E20DC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acidad institucional a nivel de secciones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sería uno de los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recurso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para </w:t>
      </w:r>
      <w:r w:rsidR="004454F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planificación y fijación de presupuesto.</w:t>
      </w:r>
    </w:p>
    <w:p w14:paraId="1CBE5EF4" w14:textId="77777777" w:rsidR="001705F2" w:rsidRPr="006C7A07" w:rsidRDefault="001705F2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raíz del proceso de evaluación, se 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desprenden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actividades prioritarias y 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aspectos que necesitan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fomento de la capacidad (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anexo 5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" formulario de planificación de a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ctividades prioritarias" de la 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uía de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 instructor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evaluación).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Esto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debe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reflejarse en un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nuevo plan y presupuesto (véase la plantilla de referencia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 xml:space="preserve"> en el anexo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).</w:t>
      </w:r>
    </w:p>
    <w:p w14:paraId="4E4D83D1" w14:textId="77777777" w:rsidR="00206163" w:rsidRPr="006C7A07" w:rsidRDefault="00695B6A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>En la reunión se debe contar con</w:t>
      </w:r>
      <w:r w:rsidR="00500BCE" w:rsidRPr="006C7A07">
        <w:rPr>
          <w:rFonts w:asciiTheme="majorBidi" w:hAnsiTheme="majorBidi" w:cstheme="majorBidi"/>
          <w:sz w:val="24"/>
          <w:szCs w:val="24"/>
          <w:lang w:val="es-ES_tradnl"/>
        </w:rPr>
        <w:t xml:space="preserve"> la presencia física del personal de finanzas</w:t>
      </w:r>
      <w:r w:rsidR="00206163" w:rsidRPr="006C7A07">
        <w:rPr>
          <w:rFonts w:asciiTheme="majorBidi" w:hAnsiTheme="majorBidi" w:cstheme="majorBidi"/>
          <w:sz w:val="24"/>
          <w:szCs w:val="24"/>
          <w:lang w:val="es-ES_tradnl"/>
        </w:rPr>
        <w:t>.</w:t>
      </w:r>
    </w:p>
    <w:p w14:paraId="0EC6C637" w14:textId="50F1C491" w:rsidR="00500BCE" w:rsidRPr="006C7A07" w:rsidRDefault="00695B6A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He aquí algunas cuestiones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cuyo respecto cabe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reflexionar 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la elaboración d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500BC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nuevo plan y presupuesto:</w:t>
      </w:r>
    </w:p>
    <w:p w14:paraId="7AAEE4EC" w14:textId="67B36A42" w:rsidR="00500BCE" w:rsidRPr="006C7A07" w:rsidRDefault="00500BCE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</w:t>
      </w:r>
      <w:r w:rsidR="00E76F93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uál es la proporción del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“costo administrativo” en el presupuesto total? En caso de que sea alta </w:t>
      </w:r>
      <w:r w:rsidRPr="006C7A07">
        <w:rPr>
          <w:rFonts w:asciiTheme="majorBidi" w:eastAsia="Times New Roman" w:hAnsiTheme="majorBidi" w:cstheme="majorBidi"/>
          <w:sz w:val="24"/>
          <w:szCs w:val="24"/>
          <w:highlight w:val="yellow"/>
          <w:lang w:val="es-ES_tradnl" w:eastAsia="es-AR"/>
        </w:rPr>
        <w:t>(en general, un treinta por ciento ( 30%) es lo que se considera la norma),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podría ser necesario establecer un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determinado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porcentaje máximo 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los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costos administrativos;</w:t>
      </w:r>
    </w:p>
    <w:p w14:paraId="229133BD" w14:textId="7EDD0221" w:rsidR="00C11194" w:rsidRDefault="00CB2EEE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 </w:t>
      </w:r>
      <w:r w:rsidR="00695B6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 ha llevado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 cabo la planificación y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 elaboración del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presupuesto </w:t>
      </w:r>
      <w:r w:rsidR="0028237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los años anteriores, compare partida por partida el presupuesto de </w:t>
      </w:r>
      <w:r w:rsidR="0028237C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gastos del 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año anterior con los gastos de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año 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precedente a ese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  <w:r w:rsidR="008A2890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Observe la cantidad realmente utilizada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. Si la tasa de gasto 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fue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baja, y este año 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planea ejecutar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misma cantidad de actividad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considera la posibilidad de revisar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presupuesto previsto </w:t>
      </w:r>
      <w:r w:rsidR="00330C1F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para fijar una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cifra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más acorde a la realidad</w:t>
      </w:r>
      <w:r w:rsidR="00C11194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7FA7BACC" w14:textId="77777777" w:rsidR="00CB2EEE" w:rsidRPr="006C7A07" w:rsidRDefault="00CB2EEE" w:rsidP="00EA47E4">
      <w:pPr>
        <w:suppressAutoHyphens/>
        <w:spacing w:after="0" w:line="240" w:lineRule="auto"/>
        <w:ind w:left="144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604D997F" w14:textId="77777777" w:rsidR="00D655AD" w:rsidRDefault="00D655A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br w:type="page"/>
      </w:r>
    </w:p>
    <w:p w14:paraId="377A92D5" w14:textId="12479C8D" w:rsidR="00C11194" w:rsidRPr="006C7A07" w:rsidRDefault="00C11194" w:rsidP="00EA47E4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b/>
          <w:sz w:val="24"/>
          <w:szCs w:val="24"/>
          <w:lang w:val="es-ES_tradnl" w:eastAsia="es-AR"/>
        </w:rPr>
        <w:t>Planificación de la gestión de recursos</w:t>
      </w:r>
    </w:p>
    <w:p w14:paraId="5EBE1EA5" w14:textId="496A1388" w:rsidR="00CB2EEE" w:rsidRPr="00CB2EEE" w:rsidRDefault="00C11194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¿Qué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conviene abordar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primero,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plan y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presupuesto o los recursos? Esta e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 una cuestión fundamental. 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nuevo plan y presupuesto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presenta la ventaja de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sentar la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base que permite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plantearse la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manera de obtener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recursos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para su ejecución. Una vez que los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presupuestos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previstos están claros, debe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quedar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también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clar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la forma en que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prevé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contar con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 recursos necesarios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1844A40C" w14:textId="563124A3" w:rsidR="00206163" w:rsidRPr="006C7A07" w:rsidRDefault="00DB465A" w:rsidP="00EA47E4">
      <w:pPr>
        <w:pStyle w:val="ListParagraph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 continuación se plantean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aspectos a cuyo respecto conviene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reflexionar al elaborar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plan de movilización de recursos. Una vez más,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pue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aprovechar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el 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nexo 2b, "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ontexto 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operativo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sección", de la </w:t>
      </w:r>
      <w:r w:rsidR="00CB2EEE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g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uía de</w:t>
      </w:r>
      <w:r w:rsidR="003120D3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instructor de la evaluación de la capacidad inst</w:t>
      </w:r>
      <w:r w:rsidR="00352D39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itucional a nivel de secciones</w:t>
      </w:r>
      <w:r w:rsidR="00206163" w:rsidRPr="006C7A07">
        <w:rPr>
          <w:rFonts w:asciiTheme="majorBidi" w:hAnsiTheme="majorBidi" w:cstheme="majorBidi"/>
          <w:sz w:val="24"/>
          <w:szCs w:val="24"/>
          <w:lang w:val="es-ES_tradnl"/>
        </w:rPr>
        <w:t>.</w:t>
      </w:r>
    </w:p>
    <w:p w14:paraId="1C5624C5" w14:textId="32D1C82D" w:rsidR="000A7DDA" w:rsidRPr="006C7A07" w:rsidRDefault="000A7DDA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</w:t>
      </w:r>
      <w:r w:rsidR="00CC79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Cuál el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balance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ingresos y gastos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determinado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relación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con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evaluación de la capacidad institucional a nivel de secciones?</w:t>
      </w:r>
    </w:p>
    <w:p w14:paraId="2FCD6D30" w14:textId="7B6B0ED9" w:rsidR="000A7DDA" w:rsidRPr="006C7A07" w:rsidRDefault="000A7DDA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cuánto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ascendería el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ingreso si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en el cálculo se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contempla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únicamente 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iniciativas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propias (sección) y las de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los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asociados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locales?</w:t>
      </w:r>
      <w:r w:rsidR="00E75605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¿Qué porcentaje </w:t>
      </w:r>
      <w:r w:rsidR="000B23A2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representaría de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la totalidad de los ingresos?</w:t>
      </w:r>
    </w:p>
    <w:p w14:paraId="76E2992F" w14:textId="3EA42FCE" w:rsidR="000A7DDA" w:rsidRPr="006C7A07" w:rsidRDefault="000A7DDA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¿Existen programas que podrían generar ingresos? Si es así, no olvide registrarlo como ingreso.</w:t>
      </w:r>
    </w:p>
    <w:p w14:paraId="6E1B9C9A" w14:textId="657CF160" w:rsidR="000A7DDA" w:rsidRPr="006C7A07" w:rsidRDefault="000E0B7E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continuación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convendrá 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planificar actividades que podrían generar ingresos para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respectiva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sección. Establezca un objetivo para cada actividad de movilización de recursos, y un plan para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financiar 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presupuesto que se haya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preparado</w:t>
      </w:r>
      <w:r w:rsidR="000A7DDA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anteriormente.</w:t>
      </w:r>
    </w:p>
    <w:p w14:paraId="3453BBF4" w14:textId="1C3FAD22" w:rsidR="000A7DDA" w:rsidRPr="006C7A07" w:rsidRDefault="000A7DDA" w:rsidP="00EA47E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Pero determine también los "gastos"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conexos a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cada una de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 actividades de movilización de recursos. Si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esta</w:t>
      </w:r>
      <w:r w:rsidR="000E0B7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son demasi</w:t>
      </w:r>
      <w:r w:rsidR="000E0B7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ado altos en comparación con los ingresos que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aspira a generar,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probablemente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deba reconsiderar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esa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actividad.</w:t>
      </w:r>
    </w:p>
    <w:p w14:paraId="585564D6" w14:textId="77777777" w:rsidR="00E0287B" w:rsidRDefault="00E0287B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0B5E4ACC" w14:textId="0A99D62C" w:rsidR="00375AEB" w:rsidRDefault="00E0287B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Así</w:t>
      </w:r>
      <w:r w:rsidR="00375AE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, será importante identificar temas comunes entre las 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diferentes </w:t>
      </w:r>
      <w:r w:rsidR="00375AE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secciones y encontrar mecanismos para abordar</w:t>
      </w:r>
      <w:r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los</w:t>
      </w:r>
      <w:r w:rsidR="00375AEB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.</w:t>
      </w:r>
    </w:p>
    <w:p w14:paraId="4ABA10A7" w14:textId="77777777" w:rsidR="00E0287B" w:rsidRPr="006C7A07" w:rsidRDefault="00E0287B" w:rsidP="00EA47E4">
      <w:pPr>
        <w:pStyle w:val="ListParagraph"/>
        <w:suppressAutoHyphens/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3B682EB4" w14:textId="77777777" w:rsidR="00375AEB" w:rsidRPr="006C7A07" w:rsidRDefault="000E0B7E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39" w:name="_Toc458611287"/>
      <w:r w:rsidRPr="006C7A07">
        <w:rPr>
          <w:rFonts w:asciiTheme="majorBidi" w:hAnsiTheme="majorBidi" w:cstheme="majorBidi"/>
        </w:rPr>
        <w:t>Fase</w:t>
      </w:r>
      <w:r w:rsidR="00375AEB" w:rsidRPr="006C7A07">
        <w:rPr>
          <w:rFonts w:asciiTheme="majorBidi" w:hAnsiTheme="majorBidi" w:cstheme="majorBidi"/>
        </w:rPr>
        <w:t xml:space="preserve"> 8: Actualización de la evaluación de la capacidad institucional a nivel de secciones</w:t>
      </w:r>
      <w:bookmarkEnd w:id="39"/>
      <w:r w:rsidR="00375AEB" w:rsidRPr="006C7A07">
        <w:rPr>
          <w:rFonts w:asciiTheme="majorBidi" w:hAnsiTheme="majorBidi" w:cstheme="majorBidi"/>
        </w:rPr>
        <w:t xml:space="preserve"> </w:t>
      </w:r>
    </w:p>
    <w:p w14:paraId="26D48AE1" w14:textId="77777777" w:rsidR="00715281" w:rsidRPr="006C7A07" w:rsidRDefault="00715281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2E0AB43" w14:textId="176B60D1" w:rsidR="00375AEB" w:rsidRDefault="00375AE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A fin de dar continuidad al pro</w:t>
      </w:r>
      <w:r w:rsidR="00CC79B6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greso a través del tiempo, las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secciones deben plantearse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el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objetivo </w:t>
      </w:r>
      <w:r w:rsidR="00E0287B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de realizar 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una nueva evaluación de la capacidad institucional cada </w:t>
      </w:r>
      <w:r w:rsidR="00BA349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dos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o </w:t>
      </w:r>
      <w:r w:rsidR="00BA349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tres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años, </w:t>
      </w:r>
      <w:r w:rsidR="00BA349E"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>en función</w:t>
      </w:r>
      <w:r w:rsidRPr="006C7A07"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  <w:t xml:space="preserve"> de la estrategia de la Sociedad Nacional y los recursos disponibles.</w:t>
      </w:r>
    </w:p>
    <w:p w14:paraId="0D6E022D" w14:textId="77777777" w:rsidR="00E0287B" w:rsidRPr="006C7A07" w:rsidRDefault="00E0287B" w:rsidP="00EA47E4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s-ES_tradnl" w:eastAsia="es-AR"/>
        </w:rPr>
      </w:pPr>
    </w:p>
    <w:p w14:paraId="4016F4CB" w14:textId="77777777" w:rsidR="00375AEB" w:rsidRPr="006C7A07" w:rsidRDefault="0084458A" w:rsidP="00EA47E4">
      <w:pPr>
        <w:pStyle w:val="Heading1"/>
        <w:keepNext w:val="0"/>
        <w:keepLines w:val="0"/>
        <w:suppressAutoHyphens/>
        <w:spacing w:before="0" w:line="240" w:lineRule="auto"/>
        <w:jc w:val="both"/>
        <w:rPr>
          <w:rFonts w:asciiTheme="majorBidi" w:hAnsiTheme="majorBidi" w:cstheme="majorBidi"/>
        </w:rPr>
      </w:pPr>
      <w:bookmarkStart w:id="40" w:name="_Toc458611288"/>
      <w:r w:rsidRPr="006C7A07">
        <w:rPr>
          <w:rFonts w:asciiTheme="majorBidi" w:hAnsiTheme="majorBidi" w:cstheme="majorBidi"/>
        </w:rPr>
        <w:t>Documentos</w:t>
      </w:r>
      <w:r w:rsidR="00BA349E" w:rsidRPr="006C7A07">
        <w:rPr>
          <w:rFonts w:asciiTheme="majorBidi" w:hAnsiTheme="majorBidi" w:cstheme="majorBidi"/>
        </w:rPr>
        <w:t xml:space="preserve"> </w:t>
      </w:r>
      <w:r w:rsidR="00375AEB" w:rsidRPr="006C7A07">
        <w:rPr>
          <w:rFonts w:asciiTheme="majorBidi" w:hAnsiTheme="majorBidi" w:cstheme="majorBidi"/>
        </w:rPr>
        <w:t>adjuntos</w:t>
      </w:r>
      <w:r w:rsidR="008A2890" w:rsidRPr="006C7A07">
        <w:rPr>
          <w:rFonts w:asciiTheme="majorBidi" w:hAnsiTheme="majorBidi" w:cstheme="majorBidi"/>
        </w:rPr>
        <w:t xml:space="preserve"> </w:t>
      </w:r>
      <w:r w:rsidR="00375AEB" w:rsidRPr="006C7A07">
        <w:rPr>
          <w:rFonts w:asciiTheme="majorBidi" w:hAnsiTheme="majorBidi" w:cstheme="majorBidi"/>
        </w:rPr>
        <w:t>y</w:t>
      </w:r>
      <w:r w:rsidR="00BA349E" w:rsidRPr="006C7A07">
        <w:rPr>
          <w:rFonts w:asciiTheme="majorBidi" w:hAnsiTheme="majorBidi" w:cstheme="majorBidi"/>
        </w:rPr>
        <w:t xml:space="preserve"> </w:t>
      </w:r>
      <w:r w:rsidR="00375AEB" w:rsidRPr="006C7A07">
        <w:rPr>
          <w:rFonts w:asciiTheme="majorBidi" w:hAnsiTheme="majorBidi" w:cstheme="majorBidi"/>
        </w:rPr>
        <w:t>anexos</w:t>
      </w:r>
      <w:bookmarkEnd w:id="40"/>
    </w:p>
    <w:p w14:paraId="4BB9E637" w14:textId="77777777" w:rsidR="0084458A" w:rsidRPr="006C7A07" w:rsidRDefault="0084458A" w:rsidP="00EA47E4">
      <w:pPr>
        <w:suppressAutoHyphens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65F91"/>
          <w:kern w:val="36"/>
          <w:sz w:val="24"/>
          <w:szCs w:val="24"/>
          <w:lang w:val="es-ES_tradnl" w:eastAsia="es-AR"/>
        </w:rPr>
      </w:pPr>
    </w:p>
    <w:p w14:paraId="35C196FC" w14:textId="77777777" w:rsidR="0084458A" w:rsidRPr="006C7A07" w:rsidRDefault="0084458A" w:rsidP="00EA47E4">
      <w:pPr>
        <w:suppressAutoHyphens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365F91"/>
          <w:kern w:val="36"/>
          <w:sz w:val="24"/>
          <w:szCs w:val="24"/>
          <w:lang w:val="es-ES_tradnl" w:eastAsia="es-AR"/>
        </w:rPr>
      </w:pPr>
    </w:p>
    <w:p w14:paraId="5ECA1491" w14:textId="77777777" w:rsidR="00022F97" w:rsidRPr="006C7A07" w:rsidRDefault="00022F97" w:rsidP="00EA47E4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  <w:sectPr w:rsidR="00022F97" w:rsidRPr="006C7A07" w:rsidSect="00DB73A3">
          <w:footerReference w:type="default" r:id="rId11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0983E269" w14:textId="77777777" w:rsidR="00032FC7" w:rsidRPr="006C7A07" w:rsidRDefault="00BA349E" w:rsidP="00EA47E4">
      <w:pPr>
        <w:tabs>
          <w:tab w:val="left" w:pos="2868"/>
          <w:tab w:val="left" w:pos="5889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6C7A07">
        <w:rPr>
          <w:rFonts w:asciiTheme="majorBidi" w:hAnsiTheme="majorBidi" w:cstheme="majorBidi"/>
          <w:sz w:val="24"/>
          <w:szCs w:val="24"/>
          <w:lang w:val="es-ES_tradnl"/>
        </w:rPr>
        <w:tab/>
      </w:r>
      <w:r w:rsidR="00497250" w:rsidRPr="006C7A07">
        <w:rPr>
          <w:rFonts w:asciiTheme="majorBidi" w:hAnsiTheme="majorBidi" w:cstheme="majorBidi"/>
          <w:sz w:val="24"/>
          <w:szCs w:val="24"/>
          <w:lang w:val="es-ES_tradnl"/>
        </w:rPr>
        <w:tab/>
      </w:r>
    </w:p>
    <w:sectPr w:rsidR="00032FC7" w:rsidRPr="006C7A07" w:rsidSect="00032FC7"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B7B9" w14:textId="77777777" w:rsidR="00C26CA0" w:rsidRDefault="00C26CA0" w:rsidP="0057738F">
      <w:pPr>
        <w:spacing w:after="0" w:line="240" w:lineRule="auto"/>
      </w:pPr>
      <w:r>
        <w:separator/>
      </w:r>
    </w:p>
  </w:endnote>
  <w:endnote w:type="continuationSeparator" w:id="0">
    <w:p w14:paraId="5ED12D4E" w14:textId="77777777" w:rsidR="00C26CA0" w:rsidRDefault="00C26CA0" w:rsidP="0057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C62" w14:textId="7AE1C891" w:rsidR="00C26CA0" w:rsidRPr="00900FBA" w:rsidRDefault="00900FBA" w:rsidP="00900FBA">
    <w:pPr>
      <w:pStyle w:val="Footer"/>
      <w:tabs>
        <w:tab w:val="clear" w:pos="4513"/>
      </w:tabs>
      <w:rPr>
        <w:lang w:val="es-ES"/>
      </w:rPr>
    </w:pPr>
    <w:r w:rsidRPr="00900FBA">
      <w:rPr>
        <w:rFonts w:ascii="Cambria" w:eastAsia="Times New Roman" w:hAnsi="Cambria" w:cs="Times New Roman"/>
        <w:color w:val="808080"/>
        <w:lang w:val="es-ES"/>
      </w:rPr>
      <w:t>Guía para la formación de instructores</w:t>
    </w:r>
    <w:r w:rsidR="00C26CA0" w:rsidRPr="00900FBA">
      <w:rPr>
        <w:rFonts w:ascii="Cambria" w:eastAsia="Times New Roman" w:hAnsi="Cambria" w:cs="Times New Roman"/>
        <w:color w:val="808080"/>
        <w:lang w:val="es-ES"/>
      </w:rPr>
      <w:tab/>
      <w:t>P</w:t>
    </w:r>
    <w:r>
      <w:rPr>
        <w:rFonts w:ascii="Cambria" w:eastAsia="Times New Roman" w:hAnsi="Cambria" w:cs="Times New Roman"/>
        <w:color w:val="808080"/>
        <w:lang w:val="es-ES"/>
      </w:rPr>
      <w:t>ágina</w:t>
    </w:r>
    <w:r w:rsidR="00C26CA0" w:rsidRPr="00900FBA">
      <w:rPr>
        <w:rFonts w:ascii="Cambria" w:eastAsia="Times New Roman" w:hAnsi="Cambria" w:cs="Times New Roman"/>
        <w:color w:val="808080"/>
        <w:lang w:val="es-ES"/>
      </w:rPr>
      <w:t xml:space="preserve"> </w:t>
    </w:r>
    <w:r w:rsidR="00C26CA0">
      <w:rPr>
        <w:rFonts w:eastAsia="Times New Roman"/>
      </w:rPr>
      <w:fldChar w:fldCharType="begin"/>
    </w:r>
    <w:r w:rsidR="00C26CA0" w:rsidRPr="00900FBA">
      <w:rPr>
        <w:lang w:val="es-ES"/>
      </w:rPr>
      <w:instrText xml:space="preserve"> PAGE   \* MERGEFORMAT </w:instrText>
    </w:r>
    <w:r w:rsidR="00C26CA0">
      <w:rPr>
        <w:rFonts w:eastAsia="Times New Roman"/>
      </w:rPr>
      <w:fldChar w:fldCharType="separate"/>
    </w:r>
    <w:r w:rsidR="00D655AD" w:rsidRPr="00D655AD">
      <w:rPr>
        <w:rFonts w:ascii="Cambria" w:eastAsia="Times New Roman" w:hAnsi="Cambria" w:cs="Times New Roman"/>
        <w:noProof/>
        <w:lang w:val="es-ES"/>
      </w:rPr>
      <w:t>26</w:t>
    </w:r>
    <w:r w:rsidR="00C26CA0">
      <w:rPr>
        <w:rFonts w:ascii="Cambria" w:eastAsia="Times New Roman" w:hAnsi="Cambria" w:cs="Times New Roman"/>
        <w:noProof/>
      </w:rPr>
      <w:fldChar w:fldCharType="end"/>
    </w:r>
    <w:r w:rsidR="00C26CA0" w:rsidRPr="00447A32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25472" behindDoc="0" locked="0" layoutInCell="0" allowOverlap="1" wp14:anchorId="03352F74" wp14:editId="2A6A286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3185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23A78C0" id="Group 441" o:spid="_x0000_s1026" style="position:absolute;margin-left:0;margin-top:0;width:593.9pt;height:65.5pt;flip:y;z-index:25162547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C26CA0" w:rsidRPr="00447A3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59C6776" wp14:editId="1C39F043">
              <wp:simplePos x="0" y="0"/>
              <wp:positionH relativeFrom="page">
                <wp:posOffset>411480</wp:posOffset>
              </wp:positionH>
              <wp:positionV relativeFrom="page">
                <wp:posOffset>9875520</wp:posOffset>
              </wp:positionV>
              <wp:extent cx="90805" cy="805815"/>
              <wp:effectExtent l="13335" t="5715" r="10160" b="7620"/>
              <wp:wrapNone/>
              <wp:docPr id="2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58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6609E43" id="Rectangle 444" o:spid="_x0000_s1026" style="position:absolute;margin-left:32.4pt;margin-top:777.6pt;width:7.15pt;height:63.45pt;z-index:2517463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" fillcolor="#4bacc6" strokecolor="#4f81bd">
              <w10:wrap anchorx="page" anchory="page"/>
            </v:rect>
          </w:pict>
        </mc:Fallback>
      </mc:AlternateContent>
    </w:r>
    <w:r w:rsidR="00C26CA0" w:rsidRPr="00447A3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5C2FE5F" wp14:editId="54A58004">
              <wp:simplePos x="0" y="0"/>
              <wp:positionH relativeFrom="page">
                <wp:posOffset>7769860</wp:posOffset>
              </wp:positionH>
              <wp:positionV relativeFrom="page">
                <wp:posOffset>9875520</wp:posOffset>
              </wp:positionV>
              <wp:extent cx="91440" cy="805815"/>
              <wp:effectExtent l="13970" t="5715" r="8890" b="7620"/>
              <wp:wrapNone/>
              <wp:docPr id="1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058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3E0A3E5" id="Rectangle 445" o:spid="_x0000_s1026" style="position:absolute;margin-left:611.8pt;margin-top:777.6pt;width:7.2pt;height:63.45pt;z-index:2516869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093C" w14:textId="77777777" w:rsidR="00C26CA0" w:rsidRDefault="00C26CA0" w:rsidP="0057738F">
      <w:pPr>
        <w:spacing w:after="0" w:line="240" w:lineRule="auto"/>
      </w:pPr>
      <w:r>
        <w:separator/>
      </w:r>
    </w:p>
  </w:footnote>
  <w:footnote w:type="continuationSeparator" w:id="0">
    <w:p w14:paraId="676CAF2B" w14:textId="77777777" w:rsidR="00C26CA0" w:rsidRDefault="00C26CA0" w:rsidP="0057738F">
      <w:pPr>
        <w:spacing w:after="0" w:line="240" w:lineRule="auto"/>
      </w:pPr>
      <w:r>
        <w:continuationSeparator/>
      </w:r>
    </w:p>
  </w:footnote>
  <w:footnote w:id="1">
    <w:p w14:paraId="6C2CFCE1" w14:textId="77777777" w:rsidR="00C26CA0" w:rsidRDefault="00C26CA0" w:rsidP="00CF0D5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2B7"/>
    <w:multiLevelType w:val="multilevel"/>
    <w:tmpl w:val="210E8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3CE2F78"/>
    <w:multiLevelType w:val="hybridMultilevel"/>
    <w:tmpl w:val="94108D0C"/>
    <w:lvl w:ilvl="0" w:tplc="206E627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35"/>
    <w:multiLevelType w:val="hybridMultilevel"/>
    <w:tmpl w:val="BBC6539E"/>
    <w:lvl w:ilvl="0" w:tplc="07F0D0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A35E5"/>
    <w:multiLevelType w:val="multilevel"/>
    <w:tmpl w:val="993279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E459CD"/>
    <w:multiLevelType w:val="hybridMultilevel"/>
    <w:tmpl w:val="CD12CC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8A7"/>
    <w:multiLevelType w:val="hybridMultilevel"/>
    <w:tmpl w:val="FC9697B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2779"/>
    <w:multiLevelType w:val="hybridMultilevel"/>
    <w:tmpl w:val="3A0AF7A6"/>
    <w:lvl w:ilvl="0" w:tplc="E19CBE82">
      <w:start w:val="1"/>
      <w:numFmt w:val="lowerRoman"/>
      <w:lvlText w:val="%1)"/>
      <w:lvlJc w:val="left"/>
      <w:pPr>
        <w:ind w:left="1635" w:hanging="12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AFF"/>
    <w:multiLevelType w:val="multilevel"/>
    <w:tmpl w:val="AC94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02D25"/>
    <w:multiLevelType w:val="hybridMultilevel"/>
    <w:tmpl w:val="1ECA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3C37"/>
    <w:multiLevelType w:val="hybridMultilevel"/>
    <w:tmpl w:val="456A6992"/>
    <w:lvl w:ilvl="0" w:tplc="257084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46450"/>
    <w:multiLevelType w:val="multilevel"/>
    <w:tmpl w:val="288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FB56FCF"/>
    <w:multiLevelType w:val="hybridMultilevel"/>
    <w:tmpl w:val="5386AD12"/>
    <w:lvl w:ilvl="0" w:tplc="F24E2464">
      <w:start w:val="1"/>
      <w:numFmt w:val="lowerRoman"/>
      <w:lvlText w:val="%1)"/>
      <w:lvlJc w:val="left"/>
      <w:pPr>
        <w:ind w:left="1635" w:hanging="12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83BA1"/>
    <w:multiLevelType w:val="hybridMultilevel"/>
    <w:tmpl w:val="8A74EB04"/>
    <w:lvl w:ilvl="0" w:tplc="9E1AD6FE">
      <w:start w:val="22"/>
      <w:numFmt w:val="lowerLetter"/>
      <w:lvlText w:val="%1."/>
      <w:lvlJc w:val="left"/>
      <w:pPr>
        <w:ind w:left="720" w:hanging="360"/>
      </w:pPr>
      <w:rPr>
        <w:rFonts w:ascii="Calibri" w:eastAsia="Calibri" w:hAnsi="Calibri" w:cs="Verdana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4A23"/>
    <w:multiLevelType w:val="hybridMultilevel"/>
    <w:tmpl w:val="D550F70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4F30F0F"/>
    <w:multiLevelType w:val="hybridMultilevel"/>
    <w:tmpl w:val="C4E4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3DD6"/>
    <w:multiLevelType w:val="multilevel"/>
    <w:tmpl w:val="EE0E172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E77F3E"/>
    <w:multiLevelType w:val="multilevel"/>
    <w:tmpl w:val="79A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23080"/>
    <w:multiLevelType w:val="hybridMultilevel"/>
    <w:tmpl w:val="09D6A576"/>
    <w:lvl w:ilvl="0" w:tplc="78B8B302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7E28E84">
      <w:numFmt w:val="bullet"/>
      <w:lvlText w:val="-"/>
      <w:lvlJc w:val="left"/>
      <w:pPr>
        <w:ind w:left="3294" w:hanging="360"/>
      </w:pPr>
      <w:rPr>
        <w:rFonts w:ascii="Verdana" w:eastAsia="Times New Roman" w:hAnsi="Verdana" w:cs="Verdana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0617DF"/>
    <w:multiLevelType w:val="hybridMultilevel"/>
    <w:tmpl w:val="93FE1C9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9349B"/>
    <w:multiLevelType w:val="multilevel"/>
    <w:tmpl w:val="BB08A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482452CA"/>
    <w:multiLevelType w:val="hybridMultilevel"/>
    <w:tmpl w:val="AEF473BA"/>
    <w:lvl w:ilvl="0" w:tplc="C580411E">
      <w:start w:val="22"/>
      <w:numFmt w:val="lowerLetter"/>
      <w:lvlText w:val="%1."/>
      <w:lvlJc w:val="left"/>
      <w:pPr>
        <w:ind w:left="2070" w:hanging="360"/>
      </w:pPr>
      <w:rPr>
        <w:rFonts w:ascii="Calibri" w:eastAsia="Calibri" w:hAnsi="Calibri" w:cs="Verdana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2790" w:hanging="360"/>
      </w:pPr>
    </w:lvl>
    <w:lvl w:ilvl="2" w:tplc="2C0A001B" w:tentative="1">
      <w:start w:val="1"/>
      <w:numFmt w:val="lowerRoman"/>
      <w:lvlText w:val="%3."/>
      <w:lvlJc w:val="right"/>
      <w:pPr>
        <w:ind w:left="3510" w:hanging="180"/>
      </w:pPr>
    </w:lvl>
    <w:lvl w:ilvl="3" w:tplc="2C0A000F" w:tentative="1">
      <w:start w:val="1"/>
      <w:numFmt w:val="decimal"/>
      <w:lvlText w:val="%4."/>
      <w:lvlJc w:val="left"/>
      <w:pPr>
        <w:ind w:left="4230" w:hanging="360"/>
      </w:pPr>
    </w:lvl>
    <w:lvl w:ilvl="4" w:tplc="2C0A0019" w:tentative="1">
      <w:start w:val="1"/>
      <w:numFmt w:val="lowerLetter"/>
      <w:lvlText w:val="%5."/>
      <w:lvlJc w:val="left"/>
      <w:pPr>
        <w:ind w:left="4950" w:hanging="360"/>
      </w:pPr>
    </w:lvl>
    <w:lvl w:ilvl="5" w:tplc="2C0A001B" w:tentative="1">
      <w:start w:val="1"/>
      <w:numFmt w:val="lowerRoman"/>
      <w:lvlText w:val="%6."/>
      <w:lvlJc w:val="right"/>
      <w:pPr>
        <w:ind w:left="5670" w:hanging="180"/>
      </w:pPr>
    </w:lvl>
    <w:lvl w:ilvl="6" w:tplc="2C0A000F" w:tentative="1">
      <w:start w:val="1"/>
      <w:numFmt w:val="decimal"/>
      <w:lvlText w:val="%7."/>
      <w:lvlJc w:val="left"/>
      <w:pPr>
        <w:ind w:left="6390" w:hanging="360"/>
      </w:pPr>
    </w:lvl>
    <w:lvl w:ilvl="7" w:tplc="2C0A0019" w:tentative="1">
      <w:start w:val="1"/>
      <w:numFmt w:val="lowerLetter"/>
      <w:lvlText w:val="%8."/>
      <w:lvlJc w:val="left"/>
      <w:pPr>
        <w:ind w:left="7110" w:hanging="360"/>
      </w:pPr>
    </w:lvl>
    <w:lvl w:ilvl="8" w:tplc="2C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48C02A65"/>
    <w:multiLevelType w:val="hybridMultilevel"/>
    <w:tmpl w:val="5DF8705C"/>
    <w:lvl w:ilvl="0" w:tplc="0809000F">
      <w:start w:val="1"/>
      <w:numFmt w:val="decimal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EFC6F51"/>
    <w:multiLevelType w:val="multilevel"/>
    <w:tmpl w:val="5BE4A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8B54F6"/>
    <w:multiLevelType w:val="hybridMultilevel"/>
    <w:tmpl w:val="6DCCB0B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810"/>
    <w:multiLevelType w:val="multilevel"/>
    <w:tmpl w:val="9B6040B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3F8202A"/>
    <w:multiLevelType w:val="hybridMultilevel"/>
    <w:tmpl w:val="2C6A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241B4"/>
    <w:multiLevelType w:val="hybridMultilevel"/>
    <w:tmpl w:val="D65E934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A5006CC"/>
    <w:multiLevelType w:val="hybridMultilevel"/>
    <w:tmpl w:val="6308B362"/>
    <w:lvl w:ilvl="0" w:tplc="F258B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023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10E"/>
    <w:multiLevelType w:val="hybridMultilevel"/>
    <w:tmpl w:val="58F08134"/>
    <w:lvl w:ilvl="0" w:tplc="FA8C793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C5B93"/>
    <w:multiLevelType w:val="hybridMultilevel"/>
    <w:tmpl w:val="5860CB44"/>
    <w:lvl w:ilvl="0" w:tplc="6436016E">
      <w:start w:val="22"/>
      <w:numFmt w:val="lowerLetter"/>
      <w:lvlText w:val="%1."/>
      <w:lvlJc w:val="left"/>
      <w:pPr>
        <w:ind w:left="2203" w:hanging="360"/>
      </w:pPr>
      <w:rPr>
        <w:rFonts w:cs="Verdana" w:hint="default"/>
      </w:rPr>
    </w:lvl>
    <w:lvl w:ilvl="1" w:tplc="2C0A0019" w:tentative="1">
      <w:start w:val="1"/>
      <w:numFmt w:val="lowerLetter"/>
      <w:lvlText w:val="%2."/>
      <w:lvlJc w:val="left"/>
      <w:pPr>
        <w:ind w:left="2923" w:hanging="360"/>
      </w:pPr>
    </w:lvl>
    <w:lvl w:ilvl="2" w:tplc="2C0A001B" w:tentative="1">
      <w:start w:val="1"/>
      <w:numFmt w:val="lowerRoman"/>
      <w:lvlText w:val="%3."/>
      <w:lvlJc w:val="right"/>
      <w:pPr>
        <w:ind w:left="3643" w:hanging="180"/>
      </w:pPr>
    </w:lvl>
    <w:lvl w:ilvl="3" w:tplc="2C0A000F" w:tentative="1">
      <w:start w:val="1"/>
      <w:numFmt w:val="decimal"/>
      <w:lvlText w:val="%4."/>
      <w:lvlJc w:val="left"/>
      <w:pPr>
        <w:ind w:left="4363" w:hanging="360"/>
      </w:pPr>
    </w:lvl>
    <w:lvl w:ilvl="4" w:tplc="2C0A0019" w:tentative="1">
      <w:start w:val="1"/>
      <w:numFmt w:val="lowerLetter"/>
      <w:lvlText w:val="%5."/>
      <w:lvlJc w:val="left"/>
      <w:pPr>
        <w:ind w:left="5083" w:hanging="360"/>
      </w:pPr>
    </w:lvl>
    <w:lvl w:ilvl="5" w:tplc="2C0A001B" w:tentative="1">
      <w:start w:val="1"/>
      <w:numFmt w:val="lowerRoman"/>
      <w:lvlText w:val="%6."/>
      <w:lvlJc w:val="right"/>
      <w:pPr>
        <w:ind w:left="5803" w:hanging="180"/>
      </w:pPr>
    </w:lvl>
    <w:lvl w:ilvl="6" w:tplc="2C0A000F" w:tentative="1">
      <w:start w:val="1"/>
      <w:numFmt w:val="decimal"/>
      <w:lvlText w:val="%7."/>
      <w:lvlJc w:val="left"/>
      <w:pPr>
        <w:ind w:left="6523" w:hanging="360"/>
      </w:pPr>
    </w:lvl>
    <w:lvl w:ilvl="7" w:tplc="2C0A0019" w:tentative="1">
      <w:start w:val="1"/>
      <w:numFmt w:val="lowerLetter"/>
      <w:lvlText w:val="%8."/>
      <w:lvlJc w:val="left"/>
      <w:pPr>
        <w:ind w:left="7243" w:hanging="360"/>
      </w:pPr>
    </w:lvl>
    <w:lvl w:ilvl="8" w:tplc="2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66CD1E9B"/>
    <w:multiLevelType w:val="multilevel"/>
    <w:tmpl w:val="C81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A26645"/>
    <w:multiLevelType w:val="multilevel"/>
    <w:tmpl w:val="625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6520EE"/>
    <w:multiLevelType w:val="hybridMultilevel"/>
    <w:tmpl w:val="432EC47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6461E"/>
    <w:multiLevelType w:val="multilevel"/>
    <w:tmpl w:val="3A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D12A61"/>
    <w:multiLevelType w:val="hybridMultilevel"/>
    <w:tmpl w:val="2280E39A"/>
    <w:lvl w:ilvl="0" w:tplc="27E28E84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  <w:color w:val="000000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B05150"/>
    <w:multiLevelType w:val="hybridMultilevel"/>
    <w:tmpl w:val="E5E65780"/>
    <w:lvl w:ilvl="0" w:tplc="FF1EEB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DD1D20"/>
    <w:multiLevelType w:val="hybridMultilevel"/>
    <w:tmpl w:val="10A02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35"/>
  </w:num>
  <w:num w:numId="5">
    <w:abstractNumId w:val="21"/>
  </w:num>
  <w:num w:numId="6">
    <w:abstractNumId w:val="13"/>
  </w:num>
  <w:num w:numId="7">
    <w:abstractNumId w:val="26"/>
  </w:num>
  <w:num w:numId="8">
    <w:abstractNumId w:val="28"/>
  </w:num>
  <w:num w:numId="9">
    <w:abstractNumId w:val="1"/>
  </w:num>
  <w:num w:numId="10">
    <w:abstractNumId w:val="3"/>
  </w:num>
  <w:num w:numId="11">
    <w:abstractNumId w:val="17"/>
  </w:num>
  <w:num w:numId="12">
    <w:abstractNumId w:val="22"/>
  </w:num>
  <w:num w:numId="13">
    <w:abstractNumId w:val="14"/>
  </w:num>
  <w:num w:numId="14">
    <w:abstractNumId w:val="8"/>
  </w:num>
  <w:num w:numId="15">
    <w:abstractNumId w:val="25"/>
  </w:num>
  <w:num w:numId="16">
    <w:abstractNumId w:val="32"/>
  </w:num>
  <w:num w:numId="17">
    <w:abstractNumId w:val="18"/>
  </w:num>
  <w:num w:numId="18">
    <w:abstractNumId w:val="30"/>
  </w:num>
  <w:num w:numId="19">
    <w:abstractNumId w:val="33"/>
  </w:num>
  <w:num w:numId="20">
    <w:abstractNumId w:val="27"/>
  </w:num>
  <w:num w:numId="21">
    <w:abstractNumId w:val="7"/>
  </w:num>
  <w:num w:numId="22">
    <w:abstractNumId w:val="16"/>
  </w:num>
  <w:num w:numId="23">
    <w:abstractNumId w:val="29"/>
  </w:num>
  <w:num w:numId="24">
    <w:abstractNumId w:val="12"/>
  </w:num>
  <w:num w:numId="25">
    <w:abstractNumId w:val="20"/>
  </w:num>
  <w:num w:numId="26">
    <w:abstractNumId w:val="31"/>
  </w:num>
  <w:num w:numId="27">
    <w:abstractNumId w:val="0"/>
  </w:num>
  <w:num w:numId="28">
    <w:abstractNumId w:val="19"/>
  </w:num>
  <w:num w:numId="29">
    <w:abstractNumId w:val="10"/>
  </w:num>
  <w:num w:numId="30">
    <w:abstractNumId w:val="23"/>
  </w:num>
  <w:num w:numId="31">
    <w:abstractNumId w:val="6"/>
  </w:num>
  <w:num w:numId="32">
    <w:abstractNumId w:val="5"/>
  </w:num>
  <w:num w:numId="33">
    <w:abstractNumId w:val="11"/>
  </w:num>
  <w:num w:numId="34">
    <w:abstractNumId w:val="4"/>
  </w:num>
  <w:num w:numId="35">
    <w:abstractNumId w:val="36"/>
  </w:num>
  <w:num w:numId="36">
    <w:abstractNumId w:val="34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F"/>
    <w:rsid w:val="000013B4"/>
    <w:rsid w:val="00001BE2"/>
    <w:rsid w:val="000026B0"/>
    <w:rsid w:val="00004391"/>
    <w:rsid w:val="0000695F"/>
    <w:rsid w:val="000072DF"/>
    <w:rsid w:val="00013280"/>
    <w:rsid w:val="0002056D"/>
    <w:rsid w:val="00022F97"/>
    <w:rsid w:val="00023C03"/>
    <w:rsid w:val="00025C0F"/>
    <w:rsid w:val="000273AB"/>
    <w:rsid w:val="000278C2"/>
    <w:rsid w:val="000321E4"/>
    <w:rsid w:val="00032577"/>
    <w:rsid w:val="00032FC7"/>
    <w:rsid w:val="00034057"/>
    <w:rsid w:val="00035698"/>
    <w:rsid w:val="00036435"/>
    <w:rsid w:val="00036C3E"/>
    <w:rsid w:val="000377EB"/>
    <w:rsid w:val="000477CA"/>
    <w:rsid w:val="00052B78"/>
    <w:rsid w:val="00053A5E"/>
    <w:rsid w:val="00054109"/>
    <w:rsid w:val="00060963"/>
    <w:rsid w:val="00060D86"/>
    <w:rsid w:val="0006368A"/>
    <w:rsid w:val="00063734"/>
    <w:rsid w:val="000678CE"/>
    <w:rsid w:val="0007079E"/>
    <w:rsid w:val="00072AEB"/>
    <w:rsid w:val="00075554"/>
    <w:rsid w:val="000768B6"/>
    <w:rsid w:val="00077532"/>
    <w:rsid w:val="00081989"/>
    <w:rsid w:val="00081BDC"/>
    <w:rsid w:val="00083947"/>
    <w:rsid w:val="00083F6D"/>
    <w:rsid w:val="00085272"/>
    <w:rsid w:val="000864CA"/>
    <w:rsid w:val="000922E0"/>
    <w:rsid w:val="000A31D1"/>
    <w:rsid w:val="000A6608"/>
    <w:rsid w:val="000A7DDA"/>
    <w:rsid w:val="000B215A"/>
    <w:rsid w:val="000B21E1"/>
    <w:rsid w:val="000B23A2"/>
    <w:rsid w:val="000B475F"/>
    <w:rsid w:val="000B4ABC"/>
    <w:rsid w:val="000B514C"/>
    <w:rsid w:val="000C0E25"/>
    <w:rsid w:val="000C495B"/>
    <w:rsid w:val="000D35C7"/>
    <w:rsid w:val="000D46B9"/>
    <w:rsid w:val="000D4A0F"/>
    <w:rsid w:val="000D5281"/>
    <w:rsid w:val="000E075F"/>
    <w:rsid w:val="000E0ADE"/>
    <w:rsid w:val="000E0B7E"/>
    <w:rsid w:val="000E3F5D"/>
    <w:rsid w:val="000E680B"/>
    <w:rsid w:val="000F0BCA"/>
    <w:rsid w:val="000F3010"/>
    <w:rsid w:val="000F586A"/>
    <w:rsid w:val="000F6690"/>
    <w:rsid w:val="000F6B64"/>
    <w:rsid w:val="00102349"/>
    <w:rsid w:val="001037B2"/>
    <w:rsid w:val="00106589"/>
    <w:rsid w:val="001122B3"/>
    <w:rsid w:val="00113460"/>
    <w:rsid w:val="00113536"/>
    <w:rsid w:val="00115F62"/>
    <w:rsid w:val="001169AA"/>
    <w:rsid w:val="00121594"/>
    <w:rsid w:val="00133F05"/>
    <w:rsid w:val="001356A4"/>
    <w:rsid w:val="001359EA"/>
    <w:rsid w:val="00135F72"/>
    <w:rsid w:val="00136330"/>
    <w:rsid w:val="00141A1C"/>
    <w:rsid w:val="00144705"/>
    <w:rsid w:val="001517EF"/>
    <w:rsid w:val="0015249A"/>
    <w:rsid w:val="00152E3A"/>
    <w:rsid w:val="00153CDD"/>
    <w:rsid w:val="0015793E"/>
    <w:rsid w:val="00161A9A"/>
    <w:rsid w:val="001629DF"/>
    <w:rsid w:val="00162F20"/>
    <w:rsid w:val="0016772B"/>
    <w:rsid w:val="001705F2"/>
    <w:rsid w:val="0017279B"/>
    <w:rsid w:val="0017347B"/>
    <w:rsid w:val="00176B91"/>
    <w:rsid w:val="001834AB"/>
    <w:rsid w:val="001835BC"/>
    <w:rsid w:val="00184C38"/>
    <w:rsid w:val="00186C04"/>
    <w:rsid w:val="00187533"/>
    <w:rsid w:val="0018776B"/>
    <w:rsid w:val="00193069"/>
    <w:rsid w:val="001A056C"/>
    <w:rsid w:val="001A1D13"/>
    <w:rsid w:val="001A42FC"/>
    <w:rsid w:val="001A55A8"/>
    <w:rsid w:val="001A72CA"/>
    <w:rsid w:val="001A7B41"/>
    <w:rsid w:val="001B5E13"/>
    <w:rsid w:val="001C3927"/>
    <w:rsid w:val="001C4947"/>
    <w:rsid w:val="001C5C88"/>
    <w:rsid w:val="001C6646"/>
    <w:rsid w:val="001C7B5C"/>
    <w:rsid w:val="001D0B7A"/>
    <w:rsid w:val="001D32DC"/>
    <w:rsid w:val="001D5843"/>
    <w:rsid w:val="001D7825"/>
    <w:rsid w:val="001E18B5"/>
    <w:rsid w:val="001F157B"/>
    <w:rsid w:val="001F5710"/>
    <w:rsid w:val="001F6337"/>
    <w:rsid w:val="001F7EE9"/>
    <w:rsid w:val="00206163"/>
    <w:rsid w:val="00206247"/>
    <w:rsid w:val="0021372F"/>
    <w:rsid w:val="00217DD1"/>
    <w:rsid w:val="00222F5B"/>
    <w:rsid w:val="00225F1C"/>
    <w:rsid w:val="0023311F"/>
    <w:rsid w:val="002348D9"/>
    <w:rsid w:val="00235286"/>
    <w:rsid w:val="002359A6"/>
    <w:rsid w:val="002406EC"/>
    <w:rsid w:val="00241350"/>
    <w:rsid w:val="00242D53"/>
    <w:rsid w:val="002449D3"/>
    <w:rsid w:val="0024737E"/>
    <w:rsid w:val="00250B64"/>
    <w:rsid w:val="0025185E"/>
    <w:rsid w:val="00252E31"/>
    <w:rsid w:val="00253C08"/>
    <w:rsid w:val="002577E0"/>
    <w:rsid w:val="00264B7E"/>
    <w:rsid w:val="00266D0A"/>
    <w:rsid w:val="00274C9C"/>
    <w:rsid w:val="002758F2"/>
    <w:rsid w:val="002800D6"/>
    <w:rsid w:val="00280DDE"/>
    <w:rsid w:val="0028145E"/>
    <w:rsid w:val="0028237C"/>
    <w:rsid w:val="00286563"/>
    <w:rsid w:val="002932D9"/>
    <w:rsid w:val="00293529"/>
    <w:rsid w:val="00294DB8"/>
    <w:rsid w:val="00295E78"/>
    <w:rsid w:val="00296199"/>
    <w:rsid w:val="002972DE"/>
    <w:rsid w:val="002A08C5"/>
    <w:rsid w:val="002A0F9E"/>
    <w:rsid w:val="002A2E88"/>
    <w:rsid w:val="002A76BB"/>
    <w:rsid w:val="002B141A"/>
    <w:rsid w:val="002B17BD"/>
    <w:rsid w:val="002B39E1"/>
    <w:rsid w:val="002B423F"/>
    <w:rsid w:val="002B585D"/>
    <w:rsid w:val="002B6431"/>
    <w:rsid w:val="002B6BDB"/>
    <w:rsid w:val="002B7396"/>
    <w:rsid w:val="002C45DB"/>
    <w:rsid w:val="002C4E5A"/>
    <w:rsid w:val="002D2A89"/>
    <w:rsid w:val="002D5D90"/>
    <w:rsid w:val="002D7C62"/>
    <w:rsid w:val="002E0230"/>
    <w:rsid w:val="002E0BB9"/>
    <w:rsid w:val="002F0C50"/>
    <w:rsid w:val="002F78B5"/>
    <w:rsid w:val="00300C04"/>
    <w:rsid w:val="00301386"/>
    <w:rsid w:val="00301A4B"/>
    <w:rsid w:val="00301E91"/>
    <w:rsid w:val="00301EBD"/>
    <w:rsid w:val="00304ECF"/>
    <w:rsid w:val="0030743B"/>
    <w:rsid w:val="003120D3"/>
    <w:rsid w:val="003129A3"/>
    <w:rsid w:val="00313C5F"/>
    <w:rsid w:val="00320BA1"/>
    <w:rsid w:val="0032111A"/>
    <w:rsid w:val="0032152C"/>
    <w:rsid w:val="00321CF6"/>
    <w:rsid w:val="003247CA"/>
    <w:rsid w:val="00326444"/>
    <w:rsid w:val="003264BF"/>
    <w:rsid w:val="00326FF3"/>
    <w:rsid w:val="00330C1F"/>
    <w:rsid w:val="00331364"/>
    <w:rsid w:val="00334C29"/>
    <w:rsid w:val="003438A1"/>
    <w:rsid w:val="00347C04"/>
    <w:rsid w:val="00352608"/>
    <w:rsid w:val="00352D39"/>
    <w:rsid w:val="00354030"/>
    <w:rsid w:val="003544A4"/>
    <w:rsid w:val="00354AE7"/>
    <w:rsid w:val="003551CE"/>
    <w:rsid w:val="00356143"/>
    <w:rsid w:val="00356C53"/>
    <w:rsid w:val="0036051B"/>
    <w:rsid w:val="00364A12"/>
    <w:rsid w:val="00370B08"/>
    <w:rsid w:val="003722F7"/>
    <w:rsid w:val="003723B2"/>
    <w:rsid w:val="00372835"/>
    <w:rsid w:val="003739B7"/>
    <w:rsid w:val="003741D8"/>
    <w:rsid w:val="00375AEB"/>
    <w:rsid w:val="00386B7B"/>
    <w:rsid w:val="0039194B"/>
    <w:rsid w:val="00395FE5"/>
    <w:rsid w:val="0039620B"/>
    <w:rsid w:val="003A0B13"/>
    <w:rsid w:val="003A2A19"/>
    <w:rsid w:val="003A372E"/>
    <w:rsid w:val="003A43FE"/>
    <w:rsid w:val="003A487F"/>
    <w:rsid w:val="003B03DA"/>
    <w:rsid w:val="003B2A91"/>
    <w:rsid w:val="003B4239"/>
    <w:rsid w:val="003B643D"/>
    <w:rsid w:val="003B6CF4"/>
    <w:rsid w:val="003B7B63"/>
    <w:rsid w:val="003C6721"/>
    <w:rsid w:val="003D4832"/>
    <w:rsid w:val="003D4FEA"/>
    <w:rsid w:val="003D73E9"/>
    <w:rsid w:val="003E664D"/>
    <w:rsid w:val="003E72CF"/>
    <w:rsid w:val="003E7381"/>
    <w:rsid w:val="003F1E1E"/>
    <w:rsid w:val="00400D6F"/>
    <w:rsid w:val="00401411"/>
    <w:rsid w:val="00405A1B"/>
    <w:rsid w:val="004066B4"/>
    <w:rsid w:val="00413E93"/>
    <w:rsid w:val="004169A6"/>
    <w:rsid w:val="00421219"/>
    <w:rsid w:val="00421548"/>
    <w:rsid w:val="00424B72"/>
    <w:rsid w:val="004261BB"/>
    <w:rsid w:val="00426CA7"/>
    <w:rsid w:val="00427546"/>
    <w:rsid w:val="00431E3A"/>
    <w:rsid w:val="004321EB"/>
    <w:rsid w:val="00432824"/>
    <w:rsid w:val="004424E7"/>
    <w:rsid w:val="00443C79"/>
    <w:rsid w:val="004454FA"/>
    <w:rsid w:val="00446E6B"/>
    <w:rsid w:val="00447A32"/>
    <w:rsid w:val="00450FAF"/>
    <w:rsid w:val="00453370"/>
    <w:rsid w:val="00454292"/>
    <w:rsid w:val="00454ECF"/>
    <w:rsid w:val="00462440"/>
    <w:rsid w:val="00463909"/>
    <w:rsid w:val="00465A62"/>
    <w:rsid w:val="0047104E"/>
    <w:rsid w:val="00473754"/>
    <w:rsid w:val="00474141"/>
    <w:rsid w:val="0047522E"/>
    <w:rsid w:val="00477098"/>
    <w:rsid w:val="004856AB"/>
    <w:rsid w:val="00485C48"/>
    <w:rsid w:val="004873D9"/>
    <w:rsid w:val="00492B2E"/>
    <w:rsid w:val="00495DF1"/>
    <w:rsid w:val="00496BD4"/>
    <w:rsid w:val="00497250"/>
    <w:rsid w:val="0049778C"/>
    <w:rsid w:val="004A2640"/>
    <w:rsid w:val="004A34F9"/>
    <w:rsid w:val="004B49E1"/>
    <w:rsid w:val="004B759E"/>
    <w:rsid w:val="004C1B54"/>
    <w:rsid w:val="004C1FBD"/>
    <w:rsid w:val="004C3D1B"/>
    <w:rsid w:val="004C4183"/>
    <w:rsid w:val="004C4950"/>
    <w:rsid w:val="004C543A"/>
    <w:rsid w:val="004D0D4B"/>
    <w:rsid w:val="004D175F"/>
    <w:rsid w:val="004D1E52"/>
    <w:rsid w:val="004D7BD7"/>
    <w:rsid w:val="004E3C6B"/>
    <w:rsid w:val="004E436C"/>
    <w:rsid w:val="004E48F3"/>
    <w:rsid w:val="004F164A"/>
    <w:rsid w:val="004F6315"/>
    <w:rsid w:val="005001B1"/>
    <w:rsid w:val="00500BCE"/>
    <w:rsid w:val="00500DC9"/>
    <w:rsid w:val="00512D50"/>
    <w:rsid w:val="005132B3"/>
    <w:rsid w:val="005141E1"/>
    <w:rsid w:val="0051670A"/>
    <w:rsid w:val="00525B59"/>
    <w:rsid w:val="00527278"/>
    <w:rsid w:val="0053196A"/>
    <w:rsid w:val="00532A1C"/>
    <w:rsid w:val="00534207"/>
    <w:rsid w:val="005343DC"/>
    <w:rsid w:val="005349D0"/>
    <w:rsid w:val="00535AA0"/>
    <w:rsid w:val="00537848"/>
    <w:rsid w:val="005379A5"/>
    <w:rsid w:val="00545666"/>
    <w:rsid w:val="00561B73"/>
    <w:rsid w:val="00565DAD"/>
    <w:rsid w:val="005673F3"/>
    <w:rsid w:val="0057062B"/>
    <w:rsid w:val="005708C4"/>
    <w:rsid w:val="00574ADA"/>
    <w:rsid w:val="0057738F"/>
    <w:rsid w:val="00582358"/>
    <w:rsid w:val="0058258D"/>
    <w:rsid w:val="00582DD8"/>
    <w:rsid w:val="005864D7"/>
    <w:rsid w:val="00594B86"/>
    <w:rsid w:val="0059593A"/>
    <w:rsid w:val="005970F4"/>
    <w:rsid w:val="0059765A"/>
    <w:rsid w:val="005977B9"/>
    <w:rsid w:val="00597E19"/>
    <w:rsid w:val="005A3968"/>
    <w:rsid w:val="005B0021"/>
    <w:rsid w:val="005B5225"/>
    <w:rsid w:val="005B7D03"/>
    <w:rsid w:val="005B7E3E"/>
    <w:rsid w:val="005C19CE"/>
    <w:rsid w:val="005C4466"/>
    <w:rsid w:val="005C4FD4"/>
    <w:rsid w:val="005C5E19"/>
    <w:rsid w:val="005D208B"/>
    <w:rsid w:val="005D2604"/>
    <w:rsid w:val="005E64CD"/>
    <w:rsid w:val="005F092C"/>
    <w:rsid w:val="005F5530"/>
    <w:rsid w:val="005F6315"/>
    <w:rsid w:val="006104EC"/>
    <w:rsid w:val="0061301F"/>
    <w:rsid w:val="006137EE"/>
    <w:rsid w:val="006155EE"/>
    <w:rsid w:val="00615EE5"/>
    <w:rsid w:val="006178DA"/>
    <w:rsid w:val="006267A1"/>
    <w:rsid w:val="00626AB9"/>
    <w:rsid w:val="00630AE6"/>
    <w:rsid w:val="0063520E"/>
    <w:rsid w:val="00641AC3"/>
    <w:rsid w:val="00642EBE"/>
    <w:rsid w:val="00645FDE"/>
    <w:rsid w:val="00652AD6"/>
    <w:rsid w:val="006568FC"/>
    <w:rsid w:val="00657FCB"/>
    <w:rsid w:val="00661C71"/>
    <w:rsid w:val="00662DA9"/>
    <w:rsid w:val="00663E80"/>
    <w:rsid w:val="00665F36"/>
    <w:rsid w:val="006676CA"/>
    <w:rsid w:val="006700BA"/>
    <w:rsid w:val="006717A3"/>
    <w:rsid w:val="00672217"/>
    <w:rsid w:val="00672D09"/>
    <w:rsid w:val="0067679F"/>
    <w:rsid w:val="00676EA8"/>
    <w:rsid w:val="00685F90"/>
    <w:rsid w:val="00691AC2"/>
    <w:rsid w:val="006923E8"/>
    <w:rsid w:val="00692528"/>
    <w:rsid w:val="00692961"/>
    <w:rsid w:val="006953C2"/>
    <w:rsid w:val="00695B6A"/>
    <w:rsid w:val="00696D8F"/>
    <w:rsid w:val="006977EE"/>
    <w:rsid w:val="00697B3D"/>
    <w:rsid w:val="006A0800"/>
    <w:rsid w:val="006A1E74"/>
    <w:rsid w:val="006A750A"/>
    <w:rsid w:val="006B2D57"/>
    <w:rsid w:val="006B4518"/>
    <w:rsid w:val="006B6365"/>
    <w:rsid w:val="006C074B"/>
    <w:rsid w:val="006C0D09"/>
    <w:rsid w:val="006C0F2E"/>
    <w:rsid w:val="006C15DD"/>
    <w:rsid w:val="006C168C"/>
    <w:rsid w:val="006C2B96"/>
    <w:rsid w:val="006C7A07"/>
    <w:rsid w:val="006D315C"/>
    <w:rsid w:val="006D335F"/>
    <w:rsid w:val="006D54D3"/>
    <w:rsid w:val="006D5DA5"/>
    <w:rsid w:val="006D643B"/>
    <w:rsid w:val="006D7591"/>
    <w:rsid w:val="006E02D9"/>
    <w:rsid w:val="006E16AA"/>
    <w:rsid w:val="006E1D98"/>
    <w:rsid w:val="006E3570"/>
    <w:rsid w:val="006E591A"/>
    <w:rsid w:val="006F2BAC"/>
    <w:rsid w:val="006F2E69"/>
    <w:rsid w:val="006F310B"/>
    <w:rsid w:val="006F3BDE"/>
    <w:rsid w:val="006F72FD"/>
    <w:rsid w:val="00702C77"/>
    <w:rsid w:val="00705774"/>
    <w:rsid w:val="007104F8"/>
    <w:rsid w:val="00713B2A"/>
    <w:rsid w:val="00715281"/>
    <w:rsid w:val="00724EF3"/>
    <w:rsid w:val="0072626C"/>
    <w:rsid w:val="0072631F"/>
    <w:rsid w:val="00734024"/>
    <w:rsid w:val="0073408C"/>
    <w:rsid w:val="007352F4"/>
    <w:rsid w:val="00736F6B"/>
    <w:rsid w:val="00742D1B"/>
    <w:rsid w:val="007477E8"/>
    <w:rsid w:val="007530A3"/>
    <w:rsid w:val="007530DA"/>
    <w:rsid w:val="00754ECA"/>
    <w:rsid w:val="0075507C"/>
    <w:rsid w:val="00755D34"/>
    <w:rsid w:val="00756D8D"/>
    <w:rsid w:val="007576A2"/>
    <w:rsid w:val="00757B15"/>
    <w:rsid w:val="00765BB2"/>
    <w:rsid w:val="007670FD"/>
    <w:rsid w:val="0077341F"/>
    <w:rsid w:val="00781262"/>
    <w:rsid w:val="0078288D"/>
    <w:rsid w:val="00786A0C"/>
    <w:rsid w:val="00794070"/>
    <w:rsid w:val="007A58AA"/>
    <w:rsid w:val="007A6F6D"/>
    <w:rsid w:val="007A704C"/>
    <w:rsid w:val="007B175F"/>
    <w:rsid w:val="007B3ECA"/>
    <w:rsid w:val="007B6C56"/>
    <w:rsid w:val="007C131E"/>
    <w:rsid w:val="007C3714"/>
    <w:rsid w:val="007C4373"/>
    <w:rsid w:val="007C48DD"/>
    <w:rsid w:val="007C4B5D"/>
    <w:rsid w:val="007C5958"/>
    <w:rsid w:val="007C761D"/>
    <w:rsid w:val="007D2C67"/>
    <w:rsid w:val="007D3D32"/>
    <w:rsid w:val="007D6EC4"/>
    <w:rsid w:val="007D7001"/>
    <w:rsid w:val="007E2615"/>
    <w:rsid w:val="007E2734"/>
    <w:rsid w:val="007E2AFF"/>
    <w:rsid w:val="007E5ABB"/>
    <w:rsid w:val="007E756E"/>
    <w:rsid w:val="007F086D"/>
    <w:rsid w:val="007F35B4"/>
    <w:rsid w:val="00805EA4"/>
    <w:rsid w:val="00810C23"/>
    <w:rsid w:val="00810CD7"/>
    <w:rsid w:val="00815FDC"/>
    <w:rsid w:val="00821F4E"/>
    <w:rsid w:val="00823850"/>
    <w:rsid w:val="00825657"/>
    <w:rsid w:val="0083042A"/>
    <w:rsid w:val="00834C43"/>
    <w:rsid w:val="00835EDB"/>
    <w:rsid w:val="00842261"/>
    <w:rsid w:val="0084458A"/>
    <w:rsid w:val="0084631E"/>
    <w:rsid w:val="00847593"/>
    <w:rsid w:val="00861488"/>
    <w:rsid w:val="00862881"/>
    <w:rsid w:val="0087775C"/>
    <w:rsid w:val="00880D8F"/>
    <w:rsid w:val="0088509E"/>
    <w:rsid w:val="00887F86"/>
    <w:rsid w:val="008A1A0B"/>
    <w:rsid w:val="008A1ACE"/>
    <w:rsid w:val="008A2890"/>
    <w:rsid w:val="008A2C23"/>
    <w:rsid w:val="008B37B1"/>
    <w:rsid w:val="008B50CD"/>
    <w:rsid w:val="008B549F"/>
    <w:rsid w:val="008C225F"/>
    <w:rsid w:val="008C3486"/>
    <w:rsid w:val="008C369C"/>
    <w:rsid w:val="008C426D"/>
    <w:rsid w:val="008C49CF"/>
    <w:rsid w:val="008C63A6"/>
    <w:rsid w:val="008C7B78"/>
    <w:rsid w:val="008D466C"/>
    <w:rsid w:val="008E0651"/>
    <w:rsid w:val="008E1A1F"/>
    <w:rsid w:val="008E2690"/>
    <w:rsid w:val="008E4A53"/>
    <w:rsid w:val="008E6AE3"/>
    <w:rsid w:val="008E7314"/>
    <w:rsid w:val="008F18FE"/>
    <w:rsid w:val="008F1CC2"/>
    <w:rsid w:val="008F2CEE"/>
    <w:rsid w:val="008F4AEF"/>
    <w:rsid w:val="008F5C8E"/>
    <w:rsid w:val="008F7791"/>
    <w:rsid w:val="00900FBA"/>
    <w:rsid w:val="00914353"/>
    <w:rsid w:val="00916680"/>
    <w:rsid w:val="00921E90"/>
    <w:rsid w:val="00924AE9"/>
    <w:rsid w:val="009255F6"/>
    <w:rsid w:val="00926190"/>
    <w:rsid w:val="00930E8B"/>
    <w:rsid w:val="009313FD"/>
    <w:rsid w:val="009343A7"/>
    <w:rsid w:val="00934592"/>
    <w:rsid w:val="00935511"/>
    <w:rsid w:val="00935C94"/>
    <w:rsid w:val="009408A4"/>
    <w:rsid w:val="00941305"/>
    <w:rsid w:val="00943D50"/>
    <w:rsid w:val="00945F22"/>
    <w:rsid w:val="00950062"/>
    <w:rsid w:val="0095141C"/>
    <w:rsid w:val="0095162C"/>
    <w:rsid w:val="009550D0"/>
    <w:rsid w:val="00955A4E"/>
    <w:rsid w:val="009607E3"/>
    <w:rsid w:val="009623B1"/>
    <w:rsid w:val="00962581"/>
    <w:rsid w:val="00963901"/>
    <w:rsid w:val="00966CF0"/>
    <w:rsid w:val="009715C2"/>
    <w:rsid w:val="009717D0"/>
    <w:rsid w:val="0097373A"/>
    <w:rsid w:val="009738A9"/>
    <w:rsid w:val="009748D6"/>
    <w:rsid w:val="009820F1"/>
    <w:rsid w:val="00982637"/>
    <w:rsid w:val="00983A71"/>
    <w:rsid w:val="00985DC1"/>
    <w:rsid w:val="009863E0"/>
    <w:rsid w:val="00994437"/>
    <w:rsid w:val="009A2B48"/>
    <w:rsid w:val="009A4FD5"/>
    <w:rsid w:val="009A718C"/>
    <w:rsid w:val="009B58F5"/>
    <w:rsid w:val="009B5ECC"/>
    <w:rsid w:val="009C0775"/>
    <w:rsid w:val="009C319C"/>
    <w:rsid w:val="009C50FE"/>
    <w:rsid w:val="009D700D"/>
    <w:rsid w:val="009E0A35"/>
    <w:rsid w:val="009E2282"/>
    <w:rsid w:val="009E4FCC"/>
    <w:rsid w:val="009F13F8"/>
    <w:rsid w:val="009F570E"/>
    <w:rsid w:val="009F6E7A"/>
    <w:rsid w:val="009F7F66"/>
    <w:rsid w:val="00A04762"/>
    <w:rsid w:val="00A17764"/>
    <w:rsid w:val="00A17951"/>
    <w:rsid w:val="00A2677B"/>
    <w:rsid w:val="00A2694E"/>
    <w:rsid w:val="00A31BC9"/>
    <w:rsid w:val="00A3371C"/>
    <w:rsid w:val="00A37E0D"/>
    <w:rsid w:val="00A401F4"/>
    <w:rsid w:val="00A42F4E"/>
    <w:rsid w:val="00A44192"/>
    <w:rsid w:val="00A4547D"/>
    <w:rsid w:val="00A46822"/>
    <w:rsid w:val="00A52189"/>
    <w:rsid w:val="00A53E1A"/>
    <w:rsid w:val="00A5707C"/>
    <w:rsid w:val="00A61779"/>
    <w:rsid w:val="00A62C51"/>
    <w:rsid w:val="00A63242"/>
    <w:rsid w:val="00A63792"/>
    <w:rsid w:val="00A65361"/>
    <w:rsid w:val="00A7389C"/>
    <w:rsid w:val="00A73D82"/>
    <w:rsid w:val="00A74F6E"/>
    <w:rsid w:val="00A7684E"/>
    <w:rsid w:val="00A77E1D"/>
    <w:rsid w:val="00A9478A"/>
    <w:rsid w:val="00A9493C"/>
    <w:rsid w:val="00AA4028"/>
    <w:rsid w:val="00AA721C"/>
    <w:rsid w:val="00AB0417"/>
    <w:rsid w:val="00AB1DE8"/>
    <w:rsid w:val="00AB1FFE"/>
    <w:rsid w:val="00AB5EC2"/>
    <w:rsid w:val="00AB65E3"/>
    <w:rsid w:val="00AB71D3"/>
    <w:rsid w:val="00AB7B4B"/>
    <w:rsid w:val="00AC13F4"/>
    <w:rsid w:val="00AC2581"/>
    <w:rsid w:val="00AC2583"/>
    <w:rsid w:val="00AC3CEB"/>
    <w:rsid w:val="00AC4AFD"/>
    <w:rsid w:val="00AD209C"/>
    <w:rsid w:val="00AD6EBE"/>
    <w:rsid w:val="00AD7172"/>
    <w:rsid w:val="00AE02EB"/>
    <w:rsid w:val="00AE1713"/>
    <w:rsid w:val="00AE2366"/>
    <w:rsid w:val="00AE5BA4"/>
    <w:rsid w:val="00AF35D9"/>
    <w:rsid w:val="00AF4A44"/>
    <w:rsid w:val="00AF66CE"/>
    <w:rsid w:val="00AF7A9E"/>
    <w:rsid w:val="00AF7F3F"/>
    <w:rsid w:val="00B03239"/>
    <w:rsid w:val="00B06FD1"/>
    <w:rsid w:val="00B11377"/>
    <w:rsid w:val="00B12EE9"/>
    <w:rsid w:val="00B13C23"/>
    <w:rsid w:val="00B155D9"/>
    <w:rsid w:val="00B222EC"/>
    <w:rsid w:val="00B31F26"/>
    <w:rsid w:val="00B36283"/>
    <w:rsid w:val="00B37DD0"/>
    <w:rsid w:val="00B40F17"/>
    <w:rsid w:val="00B44D3F"/>
    <w:rsid w:val="00B456F4"/>
    <w:rsid w:val="00B53245"/>
    <w:rsid w:val="00B544C7"/>
    <w:rsid w:val="00B7144E"/>
    <w:rsid w:val="00B71614"/>
    <w:rsid w:val="00B81C43"/>
    <w:rsid w:val="00B81FE8"/>
    <w:rsid w:val="00B82972"/>
    <w:rsid w:val="00B8298D"/>
    <w:rsid w:val="00B8331C"/>
    <w:rsid w:val="00B83C02"/>
    <w:rsid w:val="00B92987"/>
    <w:rsid w:val="00B9344D"/>
    <w:rsid w:val="00B93FD6"/>
    <w:rsid w:val="00B96471"/>
    <w:rsid w:val="00BA1F39"/>
    <w:rsid w:val="00BA349E"/>
    <w:rsid w:val="00BA3E12"/>
    <w:rsid w:val="00BA5A7F"/>
    <w:rsid w:val="00BB187A"/>
    <w:rsid w:val="00BB259A"/>
    <w:rsid w:val="00BB4C2A"/>
    <w:rsid w:val="00BC00AE"/>
    <w:rsid w:val="00BC0DD0"/>
    <w:rsid w:val="00BC43F5"/>
    <w:rsid w:val="00BD1C6B"/>
    <w:rsid w:val="00BD397F"/>
    <w:rsid w:val="00BD79EB"/>
    <w:rsid w:val="00BE3B9B"/>
    <w:rsid w:val="00BE4D24"/>
    <w:rsid w:val="00BE5B36"/>
    <w:rsid w:val="00BE606D"/>
    <w:rsid w:val="00BF39E6"/>
    <w:rsid w:val="00BF47DE"/>
    <w:rsid w:val="00BF7DC1"/>
    <w:rsid w:val="00C0251F"/>
    <w:rsid w:val="00C02AEF"/>
    <w:rsid w:val="00C05667"/>
    <w:rsid w:val="00C057E7"/>
    <w:rsid w:val="00C07AAD"/>
    <w:rsid w:val="00C11194"/>
    <w:rsid w:val="00C15785"/>
    <w:rsid w:val="00C162C9"/>
    <w:rsid w:val="00C16FC4"/>
    <w:rsid w:val="00C2313D"/>
    <w:rsid w:val="00C23DC4"/>
    <w:rsid w:val="00C2459B"/>
    <w:rsid w:val="00C24EB7"/>
    <w:rsid w:val="00C26CA0"/>
    <w:rsid w:val="00C31EA3"/>
    <w:rsid w:val="00C320B6"/>
    <w:rsid w:val="00C33484"/>
    <w:rsid w:val="00C33B6A"/>
    <w:rsid w:val="00C34B96"/>
    <w:rsid w:val="00C3571D"/>
    <w:rsid w:val="00C41B9E"/>
    <w:rsid w:val="00C42E55"/>
    <w:rsid w:val="00C44A55"/>
    <w:rsid w:val="00C4514E"/>
    <w:rsid w:val="00C53300"/>
    <w:rsid w:val="00C53976"/>
    <w:rsid w:val="00C53BE6"/>
    <w:rsid w:val="00C62743"/>
    <w:rsid w:val="00C63A09"/>
    <w:rsid w:val="00C63B4E"/>
    <w:rsid w:val="00C65F1C"/>
    <w:rsid w:val="00C668C0"/>
    <w:rsid w:val="00C72D3D"/>
    <w:rsid w:val="00C72E06"/>
    <w:rsid w:val="00C76043"/>
    <w:rsid w:val="00C76571"/>
    <w:rsid w:val="00C773DF"/>
    <w:rsid w:val="00C810F5"/>
    <w:rsid w:val="00C81A7F"/>
    <w:rsid w:val="00C8270B"/>
    <w:rsid w:val="00C828AF"/>
    <w:rsid w:val="00C909F3"/>
    <w:rsid w:val="00C90DBA"/>
    <w:rsid w:val="00C9395F"/>
    <w:rsid w:val="00C93DCE"/>
    <w:rsid w:val="00C9588A"/>
    <w:rsid w:val="00C96F2F"/>
    <w:rsid w:val="00CA064E"/>
    <w:rsid w:val="00CA0A3B"/>
    <w:rsid w:val="00CB1E23"/>
    <w:rsid w:val="00CB2698"/>
    <w:rsid w:val="00CB2EEE"/>
    <w:rsid w:val="00CB3927"/>
    <w:rsid w:val="00CB7C89"/>
    <w:rsid w:val="00CB7E18"/>
    <w:rsid w:val="00CC2558"/>
    <w:rsid w:val="00CC7952"/>
    <w:rsid w:val="00CC79B6"/>
    <w:rsid w:val="00CD103C"/>
    <w:rsid w:val="00CD24A7"/>
    <w:rsid w:val="00CD3767"/>
    <w:rsid w:val="00CD6382"/>
    <w:rsid w:val="00CE140A"/>
    <w:rsid w:val="00CE28E8"/>
    <w:rsid w:val="00CE394F"/>
    <w:rsid w:val="00CE5A3D"/>
    <w:rsid w:val="00CE5E22"/>
    <w:rsid w:val="00CF0478"/>
    <w:rsid w:val="00CF0D55"/>
    <w:rsid w:val="00D045B9"/>
    <w:rsid w:val="00D16A42"/>
    <w:rsid w:val="00D17042"/>
    <w:rsid w:val="00D22834"/>
    <w:rsid w:val="00D23E5D"/>
    <w:rsid w:val="00D254B6"/>
    <w:rsid w:val="00D26308"/>
    <w:rsid w:val="00D2795C"/>
    <w:rsid w:val="00D31319"/>
    <w:rsid w:val="00D354BB"/>
    <w:rsid w:val="00D36293"/>
    <w:rsid w:val="00D370AF"/>
    <w:rsid w:val="00D4399D"/>
    <w:rsid w:val="00D44E1F"/>
    <w:rsid w:val="00D4749D"/>
    <w:rsid w:val="00D506EA"/>
    <w:rsid w:val="00D50E3F"/>
    <w:rsid w:val="00D51E52"/>
    <w:rsid w:val="00D609F4"/>
    <w:rsid w:val="00D64DC2"/>
    <w:rsid w:val="00D655AD"/>
    <w:rsid w:val="00D72972"/>
    <w:rsid w:val="00D72A21"/>
    <w:rsid w:val="00D72D66"/>
    <w:rsid w:val="00D74D03"/>
    <w:rsid w:val="00D76A16"/>
    <w:rsid w:val="00D806A2"/>
    <w:rsid w:val="00D82D35"/>
    <w:rsid w:val="00D87CC6"/>
    <w:rsid w:val="00D92620"/>
    <w:rsid w:val="00D942E8"/>
    <w:rsid w:val="00D96C2A"/>
    <w:rsid w:val="00DA3C40"/>
    <w:rsid w:val="00DA6D6C"/>
    <w:rsid w:val="00DB1017"/>
    <w:rsid w:val="00DB2536"/>
    <w:rsid w:val="00DB465A"/>
    <w:rsid w:val="00DB73A3"/>
    <w:rsid w:val="00DC0C65"/>
    <w:rsid w:val="00DC32F5"/>
    <w:rsid w:val="00DC386D"/>
    <w:rsid w:val="00DC3CA6"/>
    <w:rsid w:val="00DC5A8F"/>
    <w:rsid w:val="00DC67F4"/>
    <w:rsid w:val="00DC6F7C"/>
    <w:rsid w:val="00DC7BAB"/>
    <w:rsid w:val="00DD25C6"/>
    <w:rsid w:val="00DD31E8"/>
    <w:rsid w:val="00DD3D5F"/>
    <w:rsid w:val="00DD44F2"/>
    <w:rsid w:val="00DD58F2"/>
    <w:rsid w:val="00DE2CF0"/>
    <w:rsid w:val="00DE3583"/>
    <w:rsid w:val="00DE55BB"/>
    <w:rsid w:val="00DE7464"/>
    <w:rsid w:val="00DE7655"/>
    <w:rsid w:val="00DF3E82"/>
    <w:rsid w:val="00DF501D"/>
    <w:rsid w:val="00DF58CF"/>
    <w:rsid w:val="00E00068"/>
    <w:rsid w:val="00E00FB6"/>
    <w:rsid w:val="00E01929"/>
    <w:rsid w:val="00E0287B"/>
    <w:rsid w:val="00E03FEC"/>
    <w:rsid w:val="00E04271"/>
    <w:rsid w:val="00E053F5"/>
    <w:rsid w:val="00E115E2"/>
    <w:rsid w:val="00E13DF2"/>
    <w:rsid w:val="00E15DAE"/>
    <w:rsid w:val="00E16548"/>
    <w:rsid w:val="00E20DC6"/>
    <w:rsid w:val="00E33645"/>
    <w:rsid w:val="00E35A1D"/>
    <w:rsid w:val="00E420F2"/>
    <w:rsid w:val="00E44C15"/>
    <w:rsid w:val="00E50832"/>
    <w:rsid w:val="00E5110D"/>
    <w:rsid w:val="00E56CD0"/>
    <w:rsid w:val="00E57A1C"/>
    <w:rsid w:val="00E6078A"/>
    <w:rsid w:val="00E63B4F"/>
    <w:rsid w:val="00E661FD"/>
    <w:rsid w:val="00E662FA"/>
    <w:rsid w:val="00E70E0B"/>
    <w:rsid w:val="00E71F08"/>
    <w:rsid w:val="00E75605"/>
    <w:rsid w:val="00E76CF3"/>
    <w:rsid w:val="00E76F93"/>
    <w:rsid w:val="00E77689"/>
    <w:rsid w:val="00E77B75"/>
    <w:rsid w:val="00E835D7"/>
    <w:rsid w:val="00E84ED5"/>
    <w:rsid w:val="00E85ECA"/>
    <w:rsid w:val="00E95B7A"/>
    <w:rsid w:val="00EA05E0"/>
    <w:rsid w:val="00EA264A"/>
    <w:rsid w:val="00EA35E5"/>
    <w:rsid w:val="00EA47E4"/>
    <w:rsid w:val="00EA500E"/>
    <w:rsid w:val="00EA72C5"/>
    <w:rsid w:val="00EB1291"/>
    <w:rsid w:val="00EB1B70"/>
    <w:rsid w:val="00EB3DE7"/>
    <w:rsid w:val="00EB5AD8"/>
    <w:rsid w:val="00EB661B"/>
    <w:rsid w:val="00EB6EEE"/>
    <w:rsid w:val="00EC2A56"/>
    <w:rsid w:val="00EC4D04"/>
    <w:rsid w:val="00EC56EA"/>
    <w:rsid w:val="00ED0739"/>
    <w:rsid w:val="00ED2B62"/>
    <w:rsid w:val="00ED7256"/>
    <w:rsid w:val="00EE08A6"/>
    <w:rsid w:val="00EE1D17"/>
    <w:rsid w:val="00EE3724"/>
    <w:rsid w:val="00EE464C"/>
    <w:rsid w:val="00EE7F1D"/>
    <w:rsid w:val="00EE7FA4"/>
    <w:rsid w:val="00EF2AA7"/>
    <w:rsid w:val="00EF7B94"/>
    <w:rsid w:val="00F00278"/>
    <w:rsid w:val="00F02BD5"/>
    <w:rsid w:val="00F04E40"/>
    <w:rsid w:val="00F058C4"/>
    <w:rsid w:val="00F12A0E"/>
    <w:rsid w:val="00F16C81"/>
    <w:rsid w:val="00F175B8"/>
    <w:rsid w:val="00F17F7E"/>
    <w:rsid w:val="00F21BDF"/>
    <w:rsid w:val="00F245A1"/>
    <w:rsid w:val="00F276A1"/>
    <w:rsid w:val="00F27F9F"/>
    <w:rsid w:val="00F32723"/>
    <w:rsid w:val="00F35005"/>
    <w:rsid w:val="00F35A99"/>
    <w:rsid w:val="00F446C4"/>
    <w:rsid w:val="00F47B2F"/>
    <w:rsid w:val="00F515AA"/>
    <w:rsid w:val="00F562C4"/>
    <w:rsid w:val="00F56754"/>
    <w:rsid w:val="00F56924"/>
    <w:rsid w:val="00F710C6"/>
    <w:rsid w:val="00F713B5"/>
    <w:rsid w:val="00F7199F"/>
    <w:rsid w:val="00F724B5"/>
    <w:rsid w:val="00F764C0"/>
    <w:rsid w:val="00F85A8A"/>
    <w:rsid w:val="00F876DC"/>
    <w:rsid w:val="00F906D9"/>
    <w:rsid w:val="00F90C4E"/>
    <w:rsid w:val="00F94034"/>
    <w:rsid w:val="00F94F3B"/>
    <w:rsid w:val="00F974E3"/>
    <w:rsid w:val="00FB3735"/>
    <w:rsid w:val="00FC1B6C"/>
    <w:rsid w:val="00FC1EE2"/>
    <w:rsid w:val="00FC4F53"/>
    <w:rsid w:val="00FC5957"/>
    <w:rsid w:val="00FC6FB4"/>
    <w:rsid w:val="00FC725D"/>
    <w:rsid w:val="00FC7696"/>
    <w:rsid w:val="00FD44B6"/>
    <w:rsid w:val="00FD62C4"/>
    <w:rsid w:val="00FE2DC2"/>
    <w:rsid w:val="00FE32BC"/>
    <w:rsid w:val="00FE5E83"/>
    <w:rsid w:val="00FF482A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C09775"/>
  <w15:docId w15:val="{8584F4F4-CF64-4FBE-83A4-FC08522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32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3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61FD"/>
    <w:pPr>
      <w:suppressAutoHyphens/>
      <w:spacing w:after="0" w:line="480" w:lineRule="auto"/>
      <w:ind w:left="567" w:hanging="567"/>
      <w:jc w:val="both"/>
      <w:outlineLvl w:val="1"/>
    </w:pPr>
    <w:rPr>
      <w:rFonts w:ascii="Cambria" w:eastAsia="Times New Roman" w:hAnsi="Cambria" w:cs="Times New Roman"/>
      <w:b/>
      <w:bCs/>
      <w:color w:val="FF0000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5D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3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7263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3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7263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1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63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63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31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86A0C"/>
    <w:pPr>
      <w:spacing w:after="100"/>
    </w:pPr>
  </w:style>
  <w:style w:type="character" w:styleId="Hyperlink">
    <w:name w:val="Hyperlink"/>
    <w:uiPriority w:val="99"/>
    <w:unhideWhenUsed/>
    <w:rsid w:val="00786A0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661FD"/>
    <w:rPr>
      <w:rFonts w:ascii="Cambria" w:eastAsia="Times New Roman" w:hAnsi="Cambria" w:cs="Times New Roman"/>
      <w:b/>
      <w:bCs/>
      <w:color w:val="FF0000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786A0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8F"/>
  </w:style>
  <w:style w:type="paragraph" w:styleId="Footer">
    <w:name w:val="footer"/>
    <w:basedOn w:val="Normal"/>
    <w:link w:val="FooterChar"/>
    <w:uiPriority w:val="99"/>
    <w:unhideWhenUsed/>
    <w:rsid w:val="0057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8F"/>
  </w:style>
  <w:style w:type="paragraph" w:styleId="ListParagraph">
    <w:name w:val="List Paragraph"/>
    <w:basedOn w:val="Normal"/>
    <w:uiPriority w:val="34"/>
    <w:qFormat/>
    <w:rsid w:val="006B6365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AF35D9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47522E"/>
    <w:pPr>
      <w:spacing w:after="100"/>
      <w:ind w:left="440"/>
    </w:pPr>
  </w:style>
  <w:style w:type="table" w:styleId="TableGrid">
    <w:name w:val="Table Grid"/>
    <w:basedOn w:val="TableNormal"/>
    <w:uiPriority w:val="39"/>
    <w:rsid w:val="00C5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9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52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93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5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F26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B1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B739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239"/>
    <w:pPr>
      <w:spacing w:after="0" w:line="240" w:lineRule="auto"/>
    </w:pPr>
    <w:rPr>
      <w:rFonts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B0323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0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62DF4-E6A5-44E5-9C99-618A565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10042</Words>
  <Characters>57243</Characters>
  <Application>Microsoft Office Word</Application>
  <DocSecurity>0</DocSecurity>
  <Lines>477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EVALUACIÓN DE LA CAPACIDAD INSTITUCIONAL A NIVEL DE SECCIONES (BOCA): GUÍA PRÁCTICA</vt:lpstr>
      <vt:lpstr>EVALUACIÓN DE LA CAPACIDAD INSTITUCIONAL A NIVEL DE SECCIONES (BOCA): GUÍA PRÁCTICA</vt:lpstr>
    </vt:vector>
  </TitlesOfParts>
  <Company>IFRC</Company>
  <LinksUpToDate>false</LinksUpToDate>
  <CharactersWithSpaces>67151</CharactersWithSpaces>
  <SharedDoc>false</SharedDoc>
  <HLinks>
    <vt:vector size="216" baseType="variant"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_Toc452121263</vt:lpwstr>
      </vt:variant>
      <vt:variant>
        <vt:i4>1310774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_Toc452121262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_Toc452121261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_Toc452121260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_Toc452121259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_Toc452121258</vt:lpwstr>
      </vt:variant>
      <vt:variant>
        <vt:i4>1507382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_Toc452121257</vt:lpwstr>
      </vt:variant>
      <vt:variant>
        <vt:i4>1507382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_Toc452121256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_Toc452121255</vt:lpwstr>
      </vt:variant>
      <vt:variant>
        <vt:i4>1507382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_Toc452121252</vt:lpwstr>
      </vt:variant>
      <vt:variant>
        <vt:i4>1507382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_Toc452121251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_Toc452121250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_Toc452121249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_Toc452121248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_Toc452121247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_Toc452121246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_Toc452121245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_Toc452121244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_Toc452121243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_Toc452121242</vt:lpwstr>
      </vt:variant>
      <vt:variant>
        <vt:i4>1441846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_Toc452121241</vt:lpwstr>
      </vt:variant>
      <vt:variant>
        <vt:i4>1441846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_Toc452121240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_Toc452121239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_Toc452121238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_Toc452121237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_Toc452121236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_Toc452121235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_Toc452121234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_Toc452121233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_Toc452121232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_Toc452121231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_Toc452121230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_Toc452121229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_Toc452121228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_Toc452121227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_Toc452121226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CAPACIDAD INSTITUCIONAL A NIVEL DE SECCIONES (BOCA): GUÍA PRÁCTICA</dc:title>
  <dc:subject>Evaluación de la capacidad institucional a nivel de secciones (BOCA)</dc:subject>
  <dc:creator>Alex TORRES</dc:creator>
  <cp:keywords/>
  <cp:lastModifiedBy>Fedra Agnes Prekop</cp:lastModifiedBy>
  <cp:revision>2</cp:revision>
  <dcterms:created xsi:type="dcterms:W3CDTF">2021-05-13T15:31:00Z</dcterms:created>
  <dcterms:modified xsi:type="dcterms:W3CDTF">2021-05-13T15:31:00Z</dcterms:modified>
</cp:coreProperties>
</file>